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739476E">
      <w:pPr>
        <w:pStyle w:val="5"/>
      </w:pPr>
    </w:p>
    <w:p w14:paraId="56C2853F"/>
    <w:p w14:paraId="4DE963EF">
      <w:pPr>
        <w:pStyle w:val="5"/>
      </w:pPr>
    </w:p>
    <w:p w14:paraId="48144C4A"/>
    <w:p w14:paraId="55BC4CB4">
      <w:pPr>
        <w:pStyle w:val="5"/>
        <w:rPr>
          <w:rFonts w:eastAsiaTheme="minorEastAsia"/>
        </w:rPr>
      </w:pPr>
    </w:p>
    <w:p w14:paraId="4C0887C8">
      <w:pPr>
        <w:rPr>
          <w:rFonts w:eastAsiaTheme="minorEastAsia"/>
        </w:rPr>
      </w:pPr>
    </w:p>
    <w:p w14:paraId="6A71F206">
      <w:pPr>
        <w:pStyle w:val="5"/>
        <w:rPr>
          <w:rFonts w:eastAsiaTheme="minorEastAsia"/>
        </w:rPr>
      </w:pPr>
    </w:p>
    <w:p w14:paraId="690D80DE">
      <w:pPr>
        <w:rPr>
          <w:rFonts w:eastAsiaTheme="minorEastAsia"/>
        </w:rPr>
      </w:pPr>
    </w:p>
    <w:p w14:paraId="5526317B"/>
    <w:p w14:paraId="0D99ACAD">
      <w:pPr>
        <w:pStyle w:val="5"/>
      </w:pPr>
    </w:p>
    <w:p w14:paraId="1EE7F6EC"/>
    <w:p w14:paraId="7C2F7FDD">
      <w:pPr>
        <w:jc w:val="center"/>
        <w:rPr>
          <w:rFonts w:ascii="仿宋" w:hAnsi="仿宋" w:eastAsia="仿宋"/>
          <w:b/>
          <w:sz w:val="56"/>
          <w:szCs w:val="36"/>
        </w:rPr>
      </w:pPr>
      <w:r>
        <w:rPr>
          <w:rFonts w:hint="eastAsia" w:ascii="仿宋" w:hAnsi="仿宋" w:eastAsia="仿宋" w:cs="黑体"/>
          <w:b/>
          <w:sz w:val="56"/>
          <w:szCs w:val="36"/>
        </w:rPr>
        <w:t>《灌区生态灌渠建设</w:t>
      </w:r>
      <w:r>
        <w:rPr>
          <w:rFonts w:hint="eastAsia" w:ascii="仿宋" w:hAnsi="仿宋" w:eastAsia="仿宋" w:cs="黑体"/>
          <w:b/>
          <w:sz w:val="56"/>
          <w:szCs w:val="36"/>
          <w:lang w:val="en-US" w:eastAsia="zh-CN"/>
        </w:rPr>
        <w:t>规范</w:t>
      </w:r>
      <w:r>
        <w:rPr>
          <w:rFonts w:hint="eastAsia" w:ascii="仿宋" w:hAnsi="仿宋" w:eastAsia="仿宋" w:cs="黑体"/>
          <w:b/>
          <w:sz w:val="56"/>
          <w:szCs w:val="36"/>
        </w:rPr>
        <w:t>》</w:t>
      </w:r>
    </w:p>
    <w:p w14:paraId="5563F43A">
      <w:pPr>
        <w:rPr>
          <w:rFonts w:ascii="仿宋" w:hAnsi="仿宋" w:eastAsia="仿宋"/>
          <w:b/>
        </w:rPr>
      </w:pPr>
    </w:p>
    <w:p w14:paraId="38E1D194">
      <w:pPr>
        <w:rPr>
          <w:rFonts w:ascii="仿宋" w:hAnsi="仿宋" w:eastAsia="仿宋"/>
          <w:b/>
        </w:rPr>
      </w:pPr>
    </w:p>
    <w:p w14:paraId="14AA5319">
      <w:pPr>
        <w:jc w:val="center"/>
        <w:rPr>
          <w:rFonts w:ascii="仿宋" w:hAnsi="仿宋" w:eastAsia="仿宋" w:cs="黑体"/>
          <w:b/>
          <w:sz w:val="32"/>
          <w:szCs w:val="32"/>
        </w:rPr>
      </w:pPr>
      <w:r>
        <w:rPr>
          <w:rFonts w:hint="eastAsia" w:ascii="仿宋" w:hAnsi="仿宋" w:eastAsia="仿宋" w:cs="黑体"/>
          <w:b/>
          <w:sz w:val="36"/>
          <w:szCs w:val="32"/>
        </w:rPr>
        <w:t>编制说明</w:t>
      </w:r>
    </w:p>
    <w:p w14:paraId="63C9BAA9">
      <w:pPr>
        <w:spacing w:line="247" w:lineRule="auto"/>
      </w:pPr>
    </w:p>
    <w:p w14:paraId="1277FF7E">
      <w:pPr>
        <w:spacing w:line="247" w:lineRule="auto"/>
      </w:pPr>
    </w:p>
    <w:p w14:paraId="5531056C">
      <w:pPr>
        <w:spacing w:line="247" w:lineRule="auto"/>
      </w:pPr>
    </w:p>
    <w:p w14:paraId="0E3B56C2">
      <w:pPr>
        <w:spacing w:line="247" w:lineRule="auto"/>
      </w:pPr>
    </w:p>
    <w:p w14:paraId="0625696F">
      <w:pPr>
        <w:spacing w:line="248" w:lineRule="auto"/>
      </w:pPr>
    </w:p>
    <w:p w14:paraId="5A45CDD6">
      <w:pPr>
        <w:spacing w:line="248" w:lineRule="auto"/>
      </w:pPr>
    </w:p>
    <w:p w14:paraId="212B06BE">
      <w:pPr>
        <w:spacing w:line="248" w:lineRule="auto"/>
      </w:pPr>
    </w:p>
    <w:p w14:paraId="67CEAA94">
      <w:pPr>
        <w:spacing w:line="248" w:lineRule="auto"/>
      </w:pPr>
    </w:p>
    <w:p w14:paraId="23F005F3">
      <w:pPr>
        <w:spacing w:line="248" w:lineRule="auto"/>
      </w:pPr>
    </w:p>
    <w:p w14:paraId="54FB3FD9">
      <w:pPr>
        <w:spacing w:line="248" w:lineRule="auto"/>
      </w:pPr>
    </w:p>
    <w:p w14:paraId="69E57F7D">
      <w:pPr>
        <w:spacing w:line="248" w:lineRule="auto"/>
      </w:pPr>
    </w:p>
    <w:p w14:paraId="44B668AE">
      <w:pPr>
        <w:pStyle w:val="5"/>
      </w:pPr>
    </w:p>
    <w:p w14:paraId="2F3BADAC"/>
    <w:p w14:paraId="484937B2">
      <w:pPr>
        <w:pStyle w:val="5"/>
      </w:pPr>
    </w:p>
    <w:p w14:paraId="48978FB4">
      <w:pPr>
        <w:spacing w:line="248" w:lineRule="auto"/>
      </w:pPr>
    </w:p>
    <w:p w14:paraId="3CAEC0DB">
      <w:pPr>
        <w:spacing w:line="248" w:lineRule="auto"/>
      </w:pPr>
    </w:p>
    <w:p w14:paraId="2F475730">
      <w:pPr>
        <w:pStyle w:val="5"/>
      </w:pPr>
    </w:p>
    <w:p w14:paraId="7789B253"/>
    <w:p w14:paraId="618CFE21">
      <w:pPr>
        <w:pStyle w:val="5"/>
      </w:pPr>
    </w:p>
    <w:p w14:paraId="4DA8C244">
      <w:pPr>
        <w:spacing w:line="248" w:lineRule="auto"/>
        <w:rPr>
          <w:sz w:val="24"/>
        </w:rPr>
      </w:pPr>
    </w:p>
    <w:p w14:paraId="7B6BCD9D">
      <w:pPr>
        <w:spacing w:line="248" w:lineRule="auto"/>
        <w:jc w:val="center"/>
        <w:rPr>
          <w:rFonts w:asciiTheme="minorEastAsia" w:hAnsiTheme="minorEastAsia" w:eastAsiaTheme="minorEastAsia"/>
          <w:b/>
          <w:sz w:val="32"/>
          <w:szCs w:val="28"/>
        </w:rPr>
      </w:pPr>
      <w:r>
        <w:rPr>
          <w:rFonts w:hint="eastAsia" w:asciiTheme="minorEastAsia" w:hAnsiTheme="minorEastAsia" w:eastAsiaTheme="minorEastAsia"/>
          <w:b/>
          <w:sz w:val="32"/>
          <w:szCs w:val="28"/>
        </w:rPr>
        <w:t>标准编写组</w:t>
      </w:r>
    </w:p>
    <w:p w14:paraId="0BB11873">
      <w:pPr>
        <w:spacing w:before="113" w:line="225" w:lineRule="auto"/>
        <w:jc w:val="center"/>
        <w:rPr>
          <w:rFonts w:cs="黑体" w:asciiTheme="minorEastAsia" w:hAnsiTheme="minorEastAsia" w:eastAsiaTheme="minorEastAsia"/>
          <w:b/>
          <w:sz w:val="32"/>
          <w:szCs w:val="28"/>
        </w:rPr>
      </w:pPr>
      <w:r>
        <w:rPr>
          <w:rFonts w:hint="eastAsia" w:cs="黑体" w:asciiTheme="minorEastAsia" w:hAnsiTheme="minorEastAsia" w:eastAsiaTheme="minorEastAsia"/>
          <w:b/>
          <w:spacing w:val="7"/>
          <w:sz w:val="32"/>
          <w:szCs w:val="28"/>
        </w:rPr>
        <w:t>2</w:t>
      </w:r>
      <w:r>
        <w:rPr>
          <w:rFonts w:hint="eastAsia" w:cs="黑体" w:asciiTheme="minorEastAsia" w:hAnsiTheme="minorEastAsia" w:eastAsiaTheme="minorEastAsia"/>
          <w:b/>
          <w:spacing w:val="5"/>
          <w:sz w:val="32"/>
          <w:szCs w:val="28"/>
        </w:rPr>
        <w:t>02</w:t>
      </w:r>
      <w:r>
        <w:rPr>
          <w:rFonts w:cs="黑体" w:asciiTheme="minorEastAsia" w:hAnsiTheme="minorEastAsia" w:eastAsiaTheme="minorEastAsia"/>
          <w:b/>
          <w:spacing w:val="5"/>
          <w:sz w:val="32"/>
          <w:szCs w:val="28"/>
        </w:rPr>
        <w:t>5</w:t>
      </w:r>
      <w:r>
        <w:rPr>
          <w:rFonts w:hint="eastAsia" w:cs="黑体" w:asciiTheme="minorEastAsia" w:hAnsiTheme="minorEastAsia" w:eastAsiaTheme="minorEastAsia"/>
          <w:b/>
          <w:spacing w:val="5"/>
          <w:sz w:val="32"/>
          <w:szCs w:val="28"/>
        </w:rPr>
        <w:t>年</w:t>
      </w:r>
      <w:r>
        <w:rPr>
          <w:rFonts w:cs="黑体" w:asciiTheme="minorEastAsia" w:hAnsiTheme="minorEastAsia" w:eastAsiaTheme="minorEastAsia"/>
          <w:b/>
          <w:spacing w:val="5"/>
          <w:sz w:val="32"/>
          <w:szCs w:val="28"/>
        </w:rPr>
        <w:t>2</w:t>
      </w:r>
      <w:r>
        <w:rPr>
          <w:rFonts w:hint="eastAsia" w:cs="黑体" w:asciiTheme="minorEastAsia" w:hAnsiTheme="minorEastAsia" w:eastAsiaTheme="minorEastAsia"/>
          <w:b/>
          <w:spacing w:val="5"/>
          <w:sz w:val="32"/>
          <w:szCs w:val="28"/>
        </w:rPr>
        <w:t>月</w:t>
      </w:r>
    </w:p>
    <w:p w14:paraId="0D0200A6"/>
    <w:p w14:paraId="56B2BED6">
      <w:pPr>
        <w:pStyle w:val="11"/>
        <w:sectPr>
          <w:pgSz w:w="11910" w:h="16840"/>
          <w:pgMar w:top="1431" w:right="1786" w:bottom="0" w:left="1786" w:header="0" w:footer="0" w:gutter="0"/>
          <w:cols w:space="720" w:num="1"/>
          <w:docGrid w:linePitch="286" w:charSpace="0"/>
        </w:sectPr>
      </w:pPr>
    </w:p>
    <w:p w14:paraId="402E1289">
      <w:pPr>
        <w:jc w:val="center"/>
        <w:rPr>
          <w:rFonts w:ascii="黑体" w:hAnsi="黑体" w:eastAsia="黑体" w:cs="黑体"/>
          <w:sz w:val="36"/>
          <w:szCs w:val="36"/>
        </w:rPr>
      </w:pPr>
      <w:r>
        <w:rPr>
          <w:rFonts w:hint="eastAsia" w:ascii="黑体" w:hAnsi="黑体" w:eastAsia="黑体" w:cs="黑体"/>
          <w:sz w:val="36"/>
          <w:szCs w:val="36"/>
        </w:rPr>
        <w:t>《灌区生态灌渠建设</w:t>
      </w:r>
      <w:r>
        <w:rPr>
          <w:rFonts w:hint="eastAsia" w:ascii="黑体" w:hAnsi="黑体" w:eastAsia="黑体" w:cs="黑体"/>
          <w:sz w:val="36"/>
          <w:szCs w:val="36"/>
          <w:lang w:val="en-US" w:eastAsia="zh-CN"/>
        </w:rPr>
        <w:t>规范</w:t>
      </w:r>
      <w:r>
        <w:rPr>
          <w:rFonts w:hint="eastAsia" w:ascii="黑体" w:hAnsi="黑体" w:eastAsia="黑体" w:cs="黑体"/>
          <w:sz w:val="36"/>
          <w:szCs w:val="36"/>
        </w:rPr>
        <w:t>》编制说明</w:t>
      </w:r>
    </w:p>
    <w:p w14:paraId="2605CDE5">
      <w:pPr>
        <w:pStyle w:val="5"/>
        <w:rPr>
          <w:rFonts w:eastAsiaTheme="minorEastAsia"/>
        </w:rPr>
      </w:pPr>
    </w:p>
    <w:p w14:paraId="2B5533F8">
      <w:pPr>
        <w:pStyle w:val="15"/>
        <w:numPr>
          <w:ilvl w:val="0"/>
          <w:numId w:val="2"/>
        </w:numPr>
        <w:spacing w:before="120" w:beforeLines="50" w:after="120" w:afterLines="50" w:line="300" w:lineRule="auto"/>
        <w:ind w:firstLineChars="0"/>
        <w:rPr>
          <w:rFonts w:ascii="仿宋" w:hAnsi="仿宋" w:eastAsia="仿宋" w:cs="仿宋"/>
          <w:b/>
          <w:bCs/>
          <w:sz w:val="32"/>
          <w:szCs w:val="32"/>
        </w:rPr>
      </w:pPr>
      <w:r>
        <w:rPr>
          <w:rFonts w:hint="eastAsia" w:ascii="仿宋" w:hAnsi="仿宋" w:eastAsia="仿宋" w:cs="仿宋"/>
          <w:b/>
          <w:bCs/>
          <w:sz w:val="32"/>
          <w:szCs w:val="32"/>
        </w:rPr>
        <w:t>编制背景</w:t>
      </w:r>
    </w:p>
    <w:p w14:paraId="69A96747">
      <w:pPr>
        <w:spacing w:before="100" w:beforeAutospacing="1" w:after="100" w:afterAutospacing="1"/>
        <w:rPr>
          <w:rFonts w:ascii="宋体" w:hAnsi="宋体"/>
          <w:b/>
          <w:sz w:val="28"/>
          <w:szCs w:val="28"/>
        </w:rPr>
      </w:pPr>
      <w:r>
        <w:rPr>
          <w:rFonts w:hint="eastAsia" w:ascii="宋体" w:hAnsi="宋体" w:eastAsia="宋体" w:cs="宋体"/>
          <w:b/>
          <w:sz w:val="28"/>
          <w:szCs w:val="28"/>
        </w:rPr>
        <w:t>（</w:t>
      </w:r>
      <w:r>
        <w:rPr>
          <w:rFonts w:hint="eastAsia" w:ascii="宋体" w:hAnsi="宋体"/>
          <w:b/>
          <w:sz w:val="28"/>
          <w:szCs w:val="28"/>
        </w:rPr>
        <w:t>1</w:t>
      </w:r>
      <w:r>
        <w:rPr>
          <w:rFonts w:hint="eastAsia" w:ascii="宋体" w:hAnsi="宋体" w:eastAsia="宋体" w:cs="宋体"/>
          <w:b/>
          <w:sz w:val="28"/>
          <w:szCs w:val="28"/>
        </w:rPr>
        <w:t>）背景与意义</w:t>
      </w:r>
    </w:p>
    <w:p w14:paraId="7D9DC3E6">
      <w:pPr>
        <w:spacing w:line="300" w:lineRule="auto"/>
        <w:ind w:firstLine="560" w:firstLineChars="200"/>
        <w:jc w:val="both"/>
        <w:rPr>
          <w:rFonts w:ascii="仿宋" w:hAnsi="仿宋" w:eastAsia="仿宋" w:cs="仿宋"/>
          <w:sz w:val="28"/>
          <w:szCs w:val="28"/>
        </w:rPr>
      </w:pPr>
      <w:r>
        <w:rPr>
          <w:rFonts w:hint="eastAsia" w:ascii="仿宋" w:hAnsi="仿宋" w:eastAsia="仿宋" w:cs="仿宋"/>
          <w:sz w:val="28"/>
          <w:szCs w:val="28"/>
        </w:rPr>
        <w:t>灌区是我国粮食生产的重要基地，为保障国家粮食安全发挥了重大作用，是实现农业现代化的重要基础，灌区建设作为一项民生工程，事关国家农业的发展与广大农民百姓的生活。党的十八大以来，生态文明建设得到进一步的发展。十八届五中全会提出绿色发展，必须坚持节约资源和保护环境的基本国策，坚持可持续发展。</w:t>
      </w:r>
      <w:r>
        <w:rPr>
          <w:rFonts w:ascii="仿宋" w:hAnsi="仿宋" w:eastAsia="仿宋" w:cs="仿宋"/>
          <w:sz w:val="28"/>
          <w:szCs w:val="28"/>
        </w:rPr>
        <w:t>2018年，水利部办公厅印发大中型灌区标准化规范化管理指导意见，提出建成“节水高效、设施完善、管理科学、生态良好”的现代化灌区目标。</w:t>
      </w:r>
      <w:r>
        <w:rPr>
          <w:rFonts w:hint="eastAsia" w:ascii="仿宋" w:hAnsi="仿宋" w:eastAsia="仿宋" w:cs="仿宋"/>
          <w:sz w:val="28"/>
          <w:szCs w:val="28"/>
        </w:rPr>
        <w:t>在生态文明建设的浪潮下，生态型灌区应运而生。生态型灌区就是在人与自然和谐的理念指导下，以维持灌区生态系统的稳定及修复脆弱生态系统使其形成良性循环为目的，通过灌区水资源高效利用、水环境保护与治理、生态系统恢复与重构、水景观与水文化建设、灌区生态环境建设基准及监测管理方法等多方面的生态调控关键技术措施，形成生产力高、灌区功能健全、水资源配置合理、生物多样性高而单位用水量提供的生态服务功能最大的节水型灌区。生态型灌区的建设是一个国家生态文明发展程度的标志，同时也是推动农业现代化发展的关键助力。在当前形式下，从生态文明建设出发，按照可持续发展和生态与经济协调发展的理念建设生态型灌区，大力发展灌区续建配套和节水改造，对于贯彻落实“节水优先、空间均衡、系统治理、两手发力”治水方针，促进我国农业生态化、绿色化和现代化发展具有重要意义。</w:t>
      </w:r>
    </w:p>
    <w:p w14:paraId="140677DA">
      <w:pPr>
        <w:spacing w:line="300" w:lineRule="auto"/>
        <w:ind w:firstLine="560" w:firstLineChars="200"/>
        <w:jc w:val="both"/>
        <w:rPr>
          <w:rFonts w:ascii="仿宋" w:hAnsi="仿宋" w:eastAsia="仿宋" w:cs="仿宋"/>
          <w:sz w:val="28"/>
          <w:szCs w:val="28"/>
        </w:rPr>
      </w:pPr>
      <w:r>
        <w:rPr>
          <w:rFonts w:hint="eastAsia" w:ascii="仿宋" w:hAnsi="仿宋" w:eastAsia="仿宋" w:cs="仿宋"/>
          <w:sz w:val="28"/>
          <w:szCs w:val="28"/>
        </w:rPr>
        <w:t>灌渠是灌区为了调水配水而修建的人工设施</w:t>
      </w:r>
      <w:r>
        <w:rPr>
          <w:rFonts w:ascii="仿宋" w:hAnsi="仿宋" w:eastAsia="仿宋" w:cs="仿宋"/>
          <w:sz w:val="28"/>
          <w:szCs w:val="28"/>
        </w:rPr>
        <w:t>,传统渠道建设中裁弯取直、硬质化等一系列提高水资源利用率同时又少占地的工程措施,极大</w:t>
      </w:r>
      <w:r>
        <w:rPr>
          <w:rFonts w:hint="eastAsia" w:ascii="仿宋" w:hAnsi="仿宋" w:eastAsia="仿宋" w:cs="仿宋"/>
          <w:sz w:val="28"/>
          <w:szCs w:val="28"/>
        </w:rPr>
        <w:t>地</w:t>
      </w:r>
      <w:r>
        <w:rPr>
          <w:rFonts w:ascii="仿宋" w:hAnsi="仿宋" w:eastAsia="仿宋" w:cs="仿宋"/>
          <w:sz w:val="28"/>
          <w:szCs w:val="28"/>
        </w:rPr>
        <w:t>提高了人们调水配水能力,在灌区的建设发展中发挥了巨大作用。</w:t>
      </w:r>
      <w:r>
        <w:rPr>
          <w:rFonts w:hint="eastAsia" w:ascii="仿宋" w:hAnsi="仿宋" w:eastAsia="仿宋" w:cs="仿宋"/>
          <w:sz w:val="28"/>
          <w:szCs w:val="28"/>
        </w:rPr>
        <w:t>但是传统的灌区渠道建设，往往过度注重从工程的角度提高灌排输配水效率和能力，违背了生态规律。尤其是</w:t>
      </w:r>
      <w:r>
        <w:rPr>
          <w:rFonts w:ascii="仿宋" w:hAnsi="仿宋" w:eastAsia="仿宋" w:cs="仿宋"/>
          <w:sz w:val="28"/>
          <w:szCs w:val="28"/>
        </w:rPr>
        <w:t>近年来，</w:t>
      </w:r>
      <w:r>
        <w:rPr>
          <w:rFonts w:hint="eastAsia" w:ascii="仿宋" w:hAnsi="仿宋" w:eastAsia="仿宋" w:cs="仿宋"/>
          <w:sz w:val="28"/>
          <w:szCs w:val="28"/>
        </w:rPr>
        <w:t>随着人类活动影响加剧，</w:t>
      </w:r>
      <w:r>
        <w:rPr>
          <w:rFonts w:ascii="仿宋" w:hAnsi="仿宋" w:eastAsia="仿宋" w:cs="仿宋"/>
          <w:sz w:val="28"/>
          <w:szCs w:val="28"/>
        </w:rPr>
        <w:t>传统灌区渠道中</w:t>
      </w:r>
      <w:r>
        <w:rPr>
          <w:rFonts w:hint="eastAsia" w:ascii="仿宋" w:hAnsi="仿宋" w:eastAsia="仿宋" w:cs="仿宋"/>
          <w:sz w:val="28"/>
          <w:szCs w:val="28"/>
        </w:rPr>
        <w:t>生态环</w:t>
      </w:r>
      <w:r>
        <w:rPr>
          <w:rFonts w:ascii="仿宋" w:hAnsi="仿宋" w:eastAsia="仿宋" w:cs="仿宋"/>
          <w:sz w:val="28"/>
          <w:szCs w:val="28"/>
        </w:rPr>
        <w:t>境条件恶化、生物多样性下降、水体自净能力下降等问题的日益突出,人们</w:t>
      </w:r>
      <w:r>
        <w:rPr>
          <w:rFonts w:hint="eastAsia" w:ascii="仿宋" w:hAnsi="仿宋" w:eastAsia="仿宋" w:cs="仿宋"/>
          <w:sz w:val="28"/>
          <w:szCs w:val="28"/>
        </w:rPr>
        <w:t>开始</w:t>
      </w:r>
      <w:r>
        <w:rPr>
          <w:rFonts w:ascii="仿宋" w:hAnsi="仿宋" w:eastAsia="仿宋" w:cs="仿宋"/>
          <w:sz w:val="28"/>
          <w:szCs w:val="28"/>
        </w:rPr>
        <w:t>对灌区渠道工程的生态健康</w:t>
      </w:r>
      <w:r>
        <w:rPr>
          <w:rFonts w:hint="eastAsia" w:ascii="仿宋" w:hAnsi="仿宋" w:eastAsia="仿宋" w:cs="仿宋"/>
          <w:sz w:val="28"/>
          <w:szCs w:val="28"/>
        </w:rPr>
        <w:t>功能</w:t>
      </w:r>
      <w:r>
        <w:rPr>
          <w:rFonts w:ascii="仿宋" w:hAnsi="仿宋" w:eastAsia="仿宋" w:cs="仿宋"/>
          <w:sz w:val="28"/>
          <w:szCs w:val="28"/>
        </w:rPr>
        <w:t>提出了新要求。渠道作为水生态系统,在正常发挥输水配水功能的前提下，</w:t>
      </w:r>
      <w:r>
        <w:rPr>
          <w:rFonts w:hint="eastAsia" w:ascii="仿宋" w:hAnsi="仿宋" w:eastAsia="仿宋" w:cs="仿宋"/>
          <w:sz w:val="28"/>
          <w:szCs w:val="28"/>
        </w:rPr>
        <w:t>如何</w:t>
      </w:r>
      <w:r>
        <w:rPr>
          <w:rFonts w:ascii="仿宋" w:hAnsi="仿宋" w:eastAsia="仿宋" w:cs="仿宋"/>
          <w:sz w:val="28"/>
          <w:szCs w:val="28"/>
        </w:rPr>
        <w:t>增加渠道形态多样性,创造适宜的生物栖息环境,截留农业面源污染,增强渠道水体的自净能力，</w:t>
      </w:r>
      <w:r>
        <w:rPr>
          <w:rFonts w:hint="eastAsia" w:ascii="仿宋" w:hAnsi="仿宋" w:eastAsia="仿宋" w:cs="仿宋"/>
          <w:sz w:val="28"/>
          <w:szCs w:val="28"/>
        </w:rPr>
        <w:t>逐渐被人们所关注。在此形势下，根据地方经济基础条件</w:t>
      </w:r>
      <w:r>
        <w:rPr>
          <w:rFonts w:ascii="仿宋" w:hAnsi="仿宋" w:eastAsia="仿宋" w:cs="仿宋"/>
          <w:sz w:val="28"/>
          <w:szCs w:val="28"/>
        </w:rPr>
        <w:t>，改善渠道</w:t>
      </w:r>
      <w:r>
        <w:rPr>
          <w:rFonts w:hint="eastAsia" w:ascii="仿宋" w:hAnsi="仿宋" w:eastAsia="仿宋" w:cs="仿宋"/>
          <w:sz w:val="28"/>
          <w:szCs w:val="28"/>
        </w:rPr>
        <w:t>生态环境</w:t>
      </w:r>
      <w:r>
        <w:rPr>
          <w:rFonts w:ascii="仿宋" w:hAnsi="仿宋" w:eastAsia="仿宋" w:cs="仿宋"/>
          <w:sz w:val="28"/>
          <w:szCs w:val="28"/>
        </w:rPr>
        <w:t>条件，重建和恢复渠道生态系统</w:t>
      </w:r>
      <w:r>
        <w:rPr>
          <w:rFonts w:hint="eastAsia" w:ascii="仿宋" w:hAnsi="仿宋" w:eastAsia="仿宋" w:cs="仿宋"/>
          <w:sz w:val="28"/>
          <w:szCs w:val="28"/>
        </w:rPr>
        <w:t>，合理的开展生态型灌区</w:t>
      </w:r>
      <w:r>
        <w:rPr>
          <w:rFonts w:ascii="仿宋" w:hAnsi="仿宋" w:eastAsia="仿宋" w:cs="仿宋"/>
          <w:sz w:val="28"/>
          <w:szCs w:val="28"/>
        </w:rPr>
        <w:t>渠道</w:t>
      </w:r>
      <w:r>
        <w:rPr>
          <w:rFonts w:hint="eastAsia" w:ascii="仿宋" w:hAnsi="仿宋" w:eastAsia="仿宋" w:cs="仿宋"/>
          <w:sz w:val="28"/>
          <w:szCs w:val="28"/>
        </w:rPr>
        <w:t>建设，有助于保持水体生物的多样性和水边生物的多样性，切实改善环境质量；同时，有助于加强农业基础设施和综合生产能力，解决农业发展与环境约束问题，实现灌区协调发展和可持续发展。</w:t>
      </w:r>
    </w:p>
    <w:p w14:paraId="735750EF">
      <w:pPr>
        <w:spacing w:before="100" w:beforeAutospacing="1" w:after="100" w:afterAutospacing="1"/>
        <w:rPr>
          <w:rFonts w:ascii="宋体" w:hAnsi="宋体"/>
          <w:b/>
          <w:sz w:val="24"/>
        </w:rPr>
      </w:pPr>
      <w:r>
        <w:rPr>
          <w:rFonts w:hint="eastAsia" w:ascii="宋体" w:hAnsi="宋体" w:eastAsia="宋体" w:cs="宋体"/>
          <w:b/>
          <w:sz w:val="28"/>
          <w:szCs w:val="28"/>
        </w:rPr>
        <w:t>（2）制定标准的迫切性</w:t>
      </w:r>
    </w:p>
    <w:p w14:paraId="4F2554B0">
      <w:pPr>
        <w:spacing w:line="300" w:lineRule="auto"/>
        <w:ind w:firstLine="560" w:firstLineChars="200"/>
        <w:jc w:val="both"/>
        <w:rPr>
          <w:rFonts w:ascii="仿宋" w:hAnsi="仿宋" w:eastAsia="仿宋" w:cs="仿宋"/>
          <w:sz w:val="28"/>
          <w:szCs w:val="28"/>
        </w:rPr>
      </w:pPr>
      <w:r>
        <w:rPr>
          <w:rFonts w:hint="eastAsia" w:ascii="仿宋" w:hAnsi="仿宋" w:eastAsia="仿宋" w:cs="仿宋"/>
          <w:sz w:val="28"/>
          <w:szCs w:val="28"/>
        </w:rPr>
        <w:t>近年来，我国的灌区渠道发展显然取得了很大的成绩，</w:t>
      </w:r>
      <w:r>
        <w:rPr>
          <w:rFonts w:ascii="仿宋" w:hAnsi="仿宋" w:eastAsia="仿宋" w:cs="仿宋"/>
          <w:sz w:val="28"/>
          <w:szCs w:val="28"/>
        </w:rPr>
        <w:t>全国灌溉渠道总长达300万km</w:t>
      </w:r>
      <w:r>
        <w:rPr>
          <w:rFonts w:hint="eastAsia" w:ascii="仿宋" w:hAnsi="仿宋" w:eastAsia="仿宋" w:cs="仿宋"/>
          <w:sz w:val="28"/>
          <w:szCs w:val="28"/>
        </w:rPr>
        <w:t>以上</w:t>
      </w:r>
      <w:r>
        <w:rPr>
          <w:rFonts w:ascii="仿宋" w:hAnsi="仿宋" w:eastAsia="仿宋" w:cs="仿宋"/>
          <w:sz w:val="28"/>
          <w:szCs w:val="28"/>
        </w:rPr>
        <w:t>,</w:t>
      </w:r>
      <w:r>
        <w:rPr>
          <w:rFonts w:hint="eastAsia" w:ascii="仿宋" w:hAnsi="仿宋" w:eastAsia="仿宋" w:cs="仿宋"/>
          <w:sz w:val="28"/>
          <w:szCs w:val="28"/>
        </w:rPr>
        <w:t>但在工程建设过程中仍存在很多亟待解决的问题。一方面，灌渠建设往往强调走向顺直，将自然河流改造为渠道，这必然会破坏自然河流对洪水的缓冲功能，降低灌区的防洪能力。另一方面，为了减少在灌溉输水过程中的渠道渗漏，工程建设往往采用混凝土和浆砌石对渠道进行衬砌，衬砌后的渠道，水土异质性改变，水土能量交换方式被阻断，渠道内生物的生存环境被破坏，进一步导致生物多样性降低，并且灌区渠道所采用的硬质化人工技术，使得渠道作为地表径流直接排放到河流的直接通道，造成了水质污染现象。此外，在灌区渠道建设过程中，一些地方片面追求经济利益、局部利益和眼前利益，忽视生态文明要求，导致灌区出现了水资源浪费严重，供水和用水矛盾突出。据统计，我国农田灌溉水有效利用系数仅为</w:t>
      </w:r>
      <w:r>
        <w:rPr>
          <w:rFonts w:ascii="仿宋" w:hAnsi="仿宋" w:eastAsia="仿宋" w:cs="仿宋"/>
          <w:sz w:val="28"/>
          <w:szCs w:val="28"/>
        </w:rPr>
        <w:t>0.50~0.55，与世界先进水平0.7~0.8有较大的差距。尤其是在南方多水地区，农田灌溉采取漫灌的方式，不仅大大地降低了灌溉水有效利用系数，而且还造成水资源严重浪费。在此形势下，根据地方经济基础条件，合理的开展生态型灌区渠道建设，打造</w:t>
      </w:r>
      <w:r>
        <w:rPr>
          <w:rFonts w:hint="eastAsia" w:ascii="仿宋" w:hAnsi="仿宋" w:eastAsia="仿宋" w:cs="仿宋"/>
          <w:sz w:val="28"/>
          <w:szCs w:val="28"/>
        </w:rPr>
        <w:t>农业生态文明的美好景象刻不容缓。</w:t>
      </w:r>
    </w:p>
    <w:p w14:paraId="3024B6A5">
      <w:pPr>
        <w:spacing w:line="300" w:lineRule="auto"/>
        <w:ind w:firstLine="560" w:firstLineChars="200"/>
        <w:jc w:val="both"/>
        <w:rPr>
          <w:rFonts w:ascii="仿宋" w:hAnsi="仿宋" w:eastAsia="仿宋" w:cs="仿宋"/>
          <w:sz w:val="28"/>
          <w:szCs w:val="28"/>
        </w:rPr>
      </w:pPr>
      <w:r>
        <w:rPr>
          <w:rFonts w:hint="eastAsia" w:ascii="仿宋" w:hAnsi="仿宋" w:eastAsia="仿宋" w:cs="仿宋"/>
          <w:sz w:val="28"/>
          <w:szCs w:val="28"/>
        </w:rPr>
        <w:t>灌区渠道不仅作为输配水的通道，也是重要的蓄水设施，在河流景观内具有独特的生态系统结构和功能，能为水生动植物提供良好的生存环境，从而维持其稳定性。但从当前可持续发展的要求来看</w:t>
      </w:r>
      <w:r>
        <w:rPr>
          <w:rFonts w:ascii="仿宋" w:hAnsi="仿宋" w:eastAsia="仿宋" w:cs="仿宋"/>
          <w:sz w:val="28"/>
          <w:szCs w:val="28"/>
        </w:rPr>
        <w:t>,传统型灌区</w:t>
      </w:r>
      <w:r>
        <w:rPr>
          <w:rFonts w:hint="eastAsia" w:ascii="仿宋" w:hAnsi="仿宋" w:eastAsia="仿宋" w:cs="仿宋"/>
          <w:sz w:val="28"/>
          <w:szCs w:val="28"/>
        </w:rPr>
        <w:t>渠道必</w:t>
      </w:r>
      <w:r>
        <w:rPr>
          <w:rFonts w:ascii="仿宋" w:hAnsi="仿宋" w:eastAsia="仿宋" w:cs="仿宋"/>
          <w:sz w:val="28"/>
          <w:szCs w:val="28"/>
        </w:rPr>
        <w:t>须由单一功能向多功能转变,既要生产更多更好的产品,同时还应发挥水体自净作用,达到改善环境的目的;必须由实用转变为实用与美观相结合,起到美化净化环境的作用,最终达到由追求生产能力最大化转变为生产能力和可持续发展相协调。</w:t>
      </w:r>
      <w:r>
        <w:rPr>
          <w:rFonts w:hint="eastAsia" w:ascii="仿宋" w:hAnsi="仿宋" w:eastAsia="仿宋" w:cs="仿宋"/>
          <w:sz w:val="28"/>
          <w:szCs w:val="28"/>
        </w:rPr>
        <w:t>灌区生态灌渠建设能够维护生态系统多样性、提高调蓄洪水能力、恢复河流自净能力、营造优美的水边环境、协调人与水之间的关</w:t>
      </w:r>
      <w:r>
        <w:rPr>
          <w:rFonts w:ascii="仿宋" w:hAnsi="仿宋" w:eastAsia="仿宋" w:cs="仿宋"/>
          <w:sz w:val="28"/>
          <w:szCs w:val="28"/>
        </w:rPr>
        <w:t>系、促进流域生态以及流域经济的可持续发展</w:t>
      </w:r>
      <w:r>
        <w:rPr>
          <w:rFonts w:hint="eastAsia" w:ascii="仿宋" w:hAnsi="仿宋" w:eastAsia="仿宋" w:cs="仿宋"/>
          <w:sz w:val="28"/>
          <w:szCs w:val="28"/>
        </w:rPr>
        <w:t>，是</w:t>
      </w:r>
      <w:r>
        <w:rPr>
          <w:rFonts w:ascii="仿宋" w:hAnsi="仿宋" w:eastAsia="仿宋" w:cs="仿宋"/>
          <w:sz w:val="28"/>
          <w:szCs w:val="28"/>
        </w:rPr>
        <w:t>新型灌区建设的必然趋势。在水资源短缺和水环境污染问题日益突出的今天,作为水资源开发利用工程的重要组成部分,灌区生态灌渠的建设显得尤为迫切。</w:t>
      </w:r>
    </w:p>
    <w:p w14:paraId="7222E5EF">
      <w:pPr>
        <w:spacing w:line="300" w:lineRule="auto"/>
        <w:ind w:firstLine="560" w:firstLineChars="200"/>
        <w:jc w:val="both"/>
        <w:rPr>
          <w:rFonts w:hint="eastAsia" w:ascii="仿宋" w:hAnsi="仿宋" w:eastAsia="仿宋" w:cs="仿宋"/>
          <w:sz w:val="28"/>
          <w:szCs w:val="28"/>
        </w:rPr>
      </w:pPr>
      <w:r>
        <w:rPr>
          <w:rFonts w:ascii="仿宋" w:hAnsi="仿宋" w:eastAsia="仿宋" w:cs="仿宋"/>
          <w:sz w:val="28"/>
          <w:szCs w:val="28"/>
        </w:rPr>
        <w:t>因此，编制《灌渠生态灌区建设</w:t>
      </w:r>
      <w:r>
        <w:rPr>
          <w:rFonts w:hint="eastAsia" w:ascii="仿宋" w:hAnsi="仿宋" w:eastAsia="仿宋" w:cs="仿宋"/>
          <w:sz w:val="28"/>
          <w:szCs w:val="28"/>
          <w:lang w:val="en-US" w:eastAsia="zh-CN"/>
        </w:rPr>
        <w:t>规范</w:t>
      </w:r>
      <w:r>
        <w:rPr>
          <w:rFonts w:ascii="仿宋" w:hAnsi="仿宋" w:eastAsia="仿宋" w:cs="仿宋"/>
          <w:sz w:val="28"/>
          <w:szCs w:val="28"/>
        </w:rPr>
        <w:t>》可以有效地呼应当前灌区生态化改造的需求，促进当前农田水利健康发展。</w:t>
      </w:r>
    </w:p>
    <w:p w14:paraId="64773400">
      <w:pPr>
        <w:pStyle w:val="15"/>
        <w:numPr>
          <w:ilvl w:val="0"/>
          <w:numId w:val="2"/>
        </w:numPr>
        <w:spacing w:before="120" w:beforeLines="50" w:after="120" w:afterLines="50" w:line="300" w:lineRule="auto"/>
        <w:ind w:firstLineChars="0"/>
        <w:rPr>
          <w:rFonts w:ascii="仿宋" w:hAnsi="仿宋" w:eastAsia="仿宋" w:cs="仿宋"/>
          <w:b/>
          <w:bCs/>
          <w:sz w:val="32"/>
          <w:szCs w:val="32"/>
        </w:rPr>
      </w:pPr>
      <w:r>
        <w:rPr>
          <w:rFonts w:hint="eastAsia" w:ascii="仿宋" w:hAnsi="仿宋" w:eastAsia="仿宋" w:cs="仿宋"/>
          <w:b/>
          <w:bCs/>
          <w:sz w:val="32"/>
          <w:szCs w:val="32"/>
        </w:rPr>
        <w:t>编制依据</w:t>
      </w:r>
    </w:p>
    <w:p w14:paraId="3DC2A0DF">
      <w:pPr>
        <w:spacing w:line="300" w:lineRule="auto"/>
        <w:ind w:firstLine="560" w:firstLineChars="200"/>
        <w:jc w:val="both"/>
        <w:rPr>
          <w:rFonts w:ascii="仿宋" w:hAnsi="仿宋" w:eastAsia="仿宋" w:cs="仿宋"/>
          <w:sz w:val="28"/>
          <w:szCs w:val="28"/>
        </w:rPr>
      </w:pPr>
      <w:r>
        <w:rPr>
          <w:rFonts w:hint="eastAsia" w:ascii="仿宋" w:hAnsi="仿宋" w:eastAsia="仿宋" w:cs="仿宋"/>
          <w:sz w:val="28"/>
          <w:szCs w:val="28"/>
        </w:rPr>
        <w:t>1、按照GB/T 1.1《标准化工作导则 第1部分：标准化文件的结构和起草规则》要求进行编写。</w:t>
      </w:r>
    </w:p>
    <w:p w14:paraId="0CE1580E">
      <w:pPr>
        <w:spacing w:line="300" w:lineRule="auto"/>
        <w:ind w:firstLine="560" w:firstLineChars="200"/>
        <w:jc w:val="both"/>
        <w:rPr>
          <w:rFonts w:ascii="仿宋" w:hAnsi="仿宋" w:eastAsia="仿宋" w:cs="仿宋"/>
          <w:sz w:val="28"/>
          <w:szCs w:val="28"/>
        </w:rPr>
      </w:pPr>
      <w:r>
        <w:rPr>
          <w:rFonts w:hint="eastAsia" w:ascii="仿宋" w:hAnsi="仿宋" w:eastAsia="仿宋" w:cs="仿宋"/>
          <w:sz w:val="28"/>
          <w:szCs w:val="28"/>
        </w:rPr>
        <w:t>2、参照相关法律、法规和规定，在编制过程中着重考虑了科学性、适用性和可操作性。</w:t>
      </w:r>
    </w:p>
    <w:p w14:paraId="382E18B8">
      <w:pPr>
        <w:pStyle w:val="15"/>
        <w:numPr>
          <w:ilvl w:val="0"/>
          <w:numId w:val="2"/>
        </w:numPr>
        <w:spacing w:before="120" w:beforeLines="50" w:after="120" w:afterLines="50" w:line="300" w:lineRule="auto"/>
        <w:ind w:firstLineChars="0"/>
        <w:rPr>
          <w:rFonts w:ascii="仿宋" w:hAnsi="仿宋" w:eastAsia="仿宋" w:cs="仿宋"/>
          <w:b/>
          <w:bCs/>
          <w:sz w:val="32"/>
          <w:szCs w:val="32"/>
        </w:rPr>
      </w:pPr>
      <w:r>
        <w:rPr>
          <w:rFonts w:hint="eastAsia" w:ascii="仿宋" w:hAnsi="仿宋" w:eastAsia="仿宋" w:cs="仿宋"/>
          <w:b/>
          <w:bCs/>
          <w:sz w:val="32"/>
          <w:szCs w:val="32"/>
        </w:rPr>
        <w:t>工作原则</w:t>
      </w:r>
    </w:p>
    <w:p w14:paraId="2E9C4D5B">
      <w:pPr>
        <w:spacing w:line="300" w:lineRule="auto"/>
        <w:ind w:firstLine="560" w:firstLineChars="200"/>
        <w:jc w:val="both"/>
        <w:rPr>
          <w:rFonts w:ascii="仿宋" w:hAnsi="仿宋" w:eastAsia="仿宋" w:cs="仿宋"/>
          <w:sz w:val="28"/>
          <w:szCs w:val="28"/>
        </w:rPr>
      </w:pPr>
      <w:r>
        <w:rPr>
          <w:rFonts w:hint="eastAsia" w:ascii="仿宋" w:hAnsi="仿宋" w:eastAsia="仿宋" w:cs="仿宋"/>
          <w:sz w:val="28"/>
          <w:szCs w:val="28"/>
        </w:rPr>
        <w:t>标准编制过程中，遵循以下工作原则：</w:t>
      </w:r>
    </w:p>
    <w:p w14:paraId="7AC49DFA">
      <w:pPr>
        <w:spacing w:line="300" w:lineRule="auto"/>
        <w:ind w:firstLine="560" w:firstLineChars="200"/>
        <w:jc w:val="both"/>
        <w:rPr>
          <w:rFonts w:ascii="仿宋" w:hAnsi="仿宋" w:eastAsia="仿宋" w:cs="仿宋"/>
          <w:sz w:val="28"/>
          <w:szCs w:val="28"/>
        </w:rPr>
      </w:pPr>
      <w:r>
        <w:rPr>
          <w:rFonts w:hint="eastAsia" w:ascii="仿宋" w:hAnsi="仿宋" w:eastAsia="仿宋" w:cs="仿宋"/>
          <w:sz w:val="28"/>
          <w:szCs w:val="28"/>
        </w:rPr>
        <w:t>1) 标准需要具有行业特点，指标及其对应的分析方法要积极参照采用国家标准和行业标准。</w:t>
      </w:r>
    </w:p>
    <w:p w14:paraId="6FDA82FE">
      <w:pPr>
        <w:spacing w:line="300" w:lineRule="auto"/>
        <w:ind w:firstLine="560" w:firstLineChars="200"/>
        <w:jc w:val="both"/>
        <w:rPr>
          <w:rFonts w:ascii="仿宋" w:hAnsi="仿宋" w:eastAsia="仿宋" w:cs="仿宋"/>
          <w:sz w:val="28"/>
          <w:szCs w:val="28"/>
        </w:rPr>
      </w:pPr>
      <w:r>
        <w:rPr>
          <w:rFonts w:hint="eastAsia" w:ascii="仿宋" w:hAnsi="仿宋" w:eastAsia="仿宋" w:cs="仿宋"/>
          <w:sz w:val="28"/>
          <w:szCs w:val="28"/>
        </w:rPr>
        <w:t>2) 标准能够体现出产品具有关键共性的技术要素。</w:t>
      </w:r>
    </w:p>
    <w:p w14:paraId="756EB44B">
      <w:pPr>
        <w:spacing w:line="300" w:lineRule="auto"/>
        <w:ind w:firstLine="560" w:firstLineChars="200"/>
        <w:jc w:val="both"/>
        <w:rPr>
          <w:rFonts w:ascii="仿宋" w:hAnsi="仿宋" w:eastAsia="仿宋" w:cs="仿宋"/>
          <w:sz w:val="28"/>
          <w:szCs w:val="28"/>
        </w:rPr>
      </w:pPr>
      <w:r>
        <w:rPr>
          <w:rFonts w:hint="eastAsia" w:ascii="仿宋" w:hAnsi="仿宋" w:eastAsia="仿宋" w:cs="仿宋"/>
          <w:sz w:val="28"/>
          <w:szCs w:val="28"/>
        </w:rPr>
        <w:t>3) 标准能够为产品开发、改进指出明确的方向。</w:t>
      </w:r>
    </w:p>
    <w:p w14:paraId="082D0321">
      <w:pPr>
        <w:spacing w:line="300" w:lineRule="auto"/>
        <w:ind w:firstLine="560" w:firstLineChars="200"/>
        <w:jc w:val="both"/>
        <w:rPr>
          <w:rFonts w:ascii="仿宋" w:hAnsi="仿宋" w:eastAsia="仿宋" w:cs="仿宋"/>
          <w:sz w:val="28"/>
          <w:szCs w:val="28"/>
        </w:rPr>
      </w:pPr>
      <w:r>
        <w:rPr>
          <w:rFonts w:hint="eastAsia" w:ascii="仿宋" w:hAnsi="仿宋" w:eastAsia="仿宋" w:cs="仿宋"/>
          <w:sz w:val="28"/>
          <w:szCs w:val="28"/>
        </w:rPr>
        <w:t>4) 标准需要具有科学性、先进性和可操作性。</w:t>
      </w:r>
    </w:p>
    <w:p w14:paraId="40F0E28F">
      <w:pPr>
        <w:spacing w:line="300" w:lineRule="auto"/>
        <w:ind w:firstLine="560" w:firstLineChars="200"/>
        <w:jc w:val="both"/>
        <w:rPr>
          <w:rFonts w:ascii="仿宋" w:hAnsi="仿宋" w:eastAsia="仿宋" w:cs="仿宋"/>
          <w:sz w:val="28"/>
          <w:szCs w:val="28"/>
        </w:rPr>
      </w:pPr>
      <w:r>
        <w:rPr>
          <w:rFonts w:hint="eastAsia" w:ascii="仿宋" w:hAnsi="仿宋" w:eastAsia="仿宋" w:cs="仿宋"/>
          <w:sz w:val="28"/>
          <w:szCs w:val="28"/>
        </w:rPr>
        <w:t>5) 标准要能够结合行业实际情况和产品特点。</w:t>
      </w:r>
    </w:p>
    <w:p w14:paraId="7705A208">
      <w:pPr>
        <w:spacing w:line="300" w:lineRule="auto"/>
        <w:ind w:firstLine="560" w:firstLineChars="200"/>
        <w:jc w:val="both"/>
        <w:rPr>
          <w:rFonts w:ascii="仿宋" w:hAnsi="仿宋" w:eastAsia="仿宋" w:cs="仿宋"/>
          <w:sz w:val="28"/>
          <w:szCs w:val="28"/>
        </w:rPr>
      </w:pPr>
      <w:r>
        <w:rPr>
          <w:rFonts w:hint="eastAsia" w:ascii="仿宋" w:hAnsi="仿宋" w:eastAsia="仿宋" w:cs="仿宋"/>
          <w:sz w:val="28"/>
          <w:szCs w:val="28"/>
        </w:rPr>
        <w:t>6) 标准需与相关标准法规协调一致。</w:t>
      </w:r>
    </w:p>
    <w:p w14:paraId="2BC8DF3B">
      <w:pPr>
        <w:spacing w:line="300" w:lineRule="auto"/>
        <w:ind w:firstLine="560" w:firstLineChars="200"/>
        <w:jc w:val="both"/>
        <w:rPr>
          <w:rFonts w:ascii="仿宋" w:hAnsi="仿宋" w:eastAsia="仿宋" w:cs="仿宋"/>
          <w:sz w:val="28"/>
          <w:szCs w:val="28"/>
        </w:rPr>
      </w:pPr>
      <w:r>
        <w:rPr>
          <w:rFonts w:hint="eastAsia" w:ascii="仿宋" w:hAnsi="仿宋" w:eastAsia="仿宋" w:cs="仿宋"/>
          <w:sz w:val="28"/>
          <w:szCs w:val="28"/>
        </w:rPr>
        <w:t>7) 标准需能够促进行业健康发展与技术进步。</w:t>
      </w:r>
    </w:p>
    <w:p w14:paraId="152334C8">
      <w:pPr>
        <w:pStyle w:val="15"/>
        <w:numPr>
          <w:ilvl w:val="0"/>
          <w:numId w:val="2"/>
        </w:numPr>
        <w:spacing w:before="120" w:beforeLines="50" w:after="120" w:afterLines="50" w:line="300" w:lineRule="auto"/>
        <w:ind w:firstLineChars="0"/>
        <w:rPr>
          <w:rFonts w:ascii="仿宋" w:hAnsi="仿宋" w:eastAsia="仿宋" w:cs="仿宋"/>
          <w:b/>
          <w:bCs/>
          <w:sz w:val="32"/>
          <w:szCs w:val="32"/>
        </w:rPr>
      </w:pPr>
      <w:r>
        <w:rPr>
          <w:rFonts w:hint="eastAsia" w:ascii="仿宋" w:hAnsi="仿宋" w:eastAsia="仿宋" w:cs="仿宋"/>
          <w:b/>
          <w:bCs/>
          <w:sz w:val="32"/>
          <w:szCs w:val="32"/>
        </w:rPr>
        <w:t>项目背景及工作情况</w:t>
      </w:r>
    </w:p>
    <w:p w14:paraId="636A8E21">
      <w:pPr>
        <w:spacing w:before="100" w:beforeAutospacing="1" w:after="100" w:afterAutospacing="1"/>
        <w:rPr>
          <w:rFonts w:ascii="宋体" w:hAnsi="宋体" w:eastAsia="宋体" w:cs="宋体"/>
          <w:b/>
          <w:sz w:val="28"/>
          <w:szCs w:val="28"/>
        </w:rPr>
      </w:pPr>
      <w:r>
        <w:rPr>
          <w:rFonts w:hint="eastAsia" w:ascii="宋体" w:hAnsi="宋体" w:eastAsia="宋体" w:cs="宋体"/>
          <w:b/>
          <w:sz w:val="28"/>
          <w:szCs w:val="28"/>
        </w:rPr>
        <w:t>(1)任务来源</w:t>
      </w:r>
    </w:p>
    <w:p w14:paraId="75E6D237">
      <w:pPr>
        <w:spacing w:line="300" w:lineRule="auto"/>
        <w:ind w:firstLine="560" w:firstLineChars="200"/>
        <w:jc w:val="both"/>
        <w:rPr>
          <w:rFonts w:ascii="仿宋" w:hAnsi="仿宋" w:eastAsia="仿宋" w:cs="仿宋"/>
          <w:sz w:val="28"/>
          <w:szCs w:val="28"/>
        </w:rPr>
      </w:pPr>
      <w:r>
        <w:rPr>
          <w:rFonts w:hint="eastAsia" w:ascii="仿宋" w:hAnsi="仿宋" w:eastAsia="仿宋" w:cs="仿宋"/>
          <w:sz w:val="28"/>
          <w:szCs w:val="28"/>
        </w:rPr>
        <w:t>根据《中国</w:t>
      </w:r>
      <w:r>
        <w:rPr>
          <w:rFonts w:hint="eastAsia" w:ascii="仿宋" w:hAnsi="仿宋" w:eastAsia="仿宋" w:cs="仿宋"/>
          <w:sz w:val="28"/>
          <w:szCs w:val="28"/>
          <w:lang w:val="en-US" w:eastAsia="zh-CN"/>
        </w:rPr>
        <w:t>基本建设优化研究</w:t>
      </w:r>
      <w:r>
        <w:rPr>
          <w:rFonts w:hint="eastAsia" w:ascii="仿宋" w:hAnsi="仿宋" w:eastAsia="仿宋" w:cs="仿宋"/>
          <w:sz w:val="28"/>
          <w:szCs w:val="28"/>
        </w:rPr>
        <w:t>会标准化工作委员会团体标准管理办法》的有关规定，经中国</w:t>
      </w:r>
      <w:r>
        <w:rPr>
          <w:rFonts w:hint="eastAsia" w:ascii="仿宋" w:hAnsi="仿宋" w:eastAsia="仿宋" w:cs="仿宋"/>
          <w:sz w:val="28"/>
          <w:szCs w:val="28"/>
          <w:lang w:val="en-US" w:eastAsia="zh-CN"/>
        </w:rPr>
        <w:t>基本建设优化研究会</w:t>
      </w:r>
      <w:r>
        <w:rPr>
          <w:rFonts w:hint="eastAsia" w:ascii="仿宋" w:hAnsi="仿宋" w:eastAsia="仿宋" w:cs="仿宋"/>
          <w:sz w:val="28"/>
          <w:szCs w:val="28"/>
        </w:rPr>
        <w:t>标准化工作委员会及相关专家技术审核</w:t>
      </w:r>
      <w:r>
        <w:rPr>
          <w:rFonts w:hint="eastAsia" w:ascii="仿宋" w:hAnsi="仿宋" w:eastAsia="仿宋" w:cs="仿宋"/>
          <w:color w:val="FF0000"/>
          <w:sz w:val="28"/>
          <w:szCs w:val="28"/>
        </w:rPr>
        <w:t>，202</w:t>
      </w:r>
      <w:r>
        <w:rPr>
          <w:rFonts w:hint="eastAsia" w:ascii="仿宋" w:hAnsi="仿宋" w:eastAsia="仿宋" w:cs="仿宋"/>
          <w:color w:val="FF0000"/>
          <w:sz w:val="28"/>
          <w:szCs w:val="28"/>
          <w:lang w:val="en-US" w:eastAsia="zh-CN"/>
        </w:rPr>
        <w:t>5</w:t>
      </w:r>
      <w:r>
        <w:rPr>
          <w:rFonts w:hint="eastAsia" w:ascii="仿宋" w:hAnsi="仿宋" w:eastAsia="仿宋" w:cs="仿宋"/>
          <w:color w:val="FF0000"/>
          <w:sz w:val="28"/>
          <w:szCs w:val="28"/>
        </w:rPr>
        <w:t>年XX月</w:t>
      </w:r>
      <w:r>
        <w:rPr>
          <w:rFonts w:hint="eastAsia" w:ascii="仿宋" w:hAnsi="仿宋" w:eastAsia="仿宋" w:cs="仿宋"/>
          <w:sz w:val="28"/>
          <w:szCs w:val="28"/>
        </w:rPr>
        <w:t>份批准《灌区生态灌渠建设</w:t>
      </w:r>
      <w:r>
        <w:rPr>
          <w:rFonts w:hint="eastAsia" w:ascii="仿宋" w:hAnsi="仿宋" w:eastAsia="仿宋" w:cs="仿宋"/>
          <w:sz w:val="28"/>
          <w:szCs w:val="28"/>
          <w:lang w:val="en-US" w:eastAsia="zh-CN"/>
        </w:rPr>
        <w:t>规范</w:t>
      </w:r>
      <w:r>
        <w:rPr>
          <w:rFonts w:hint="eastAsia" w:ascii="仿宋" w:hAnsi="仿宋" w:eastAsia="仿宋" w:cs="仿宋"/>
          <w:sz w:val="28"/>
          <w:szCs w:val="28"/>
        </w:rPr>
        <w:t>》团体标准制定计划，计划编号为</w:t>
      </w:r>
      <w:r>
        <w:rPr>
          <w:rFonts w:hint="eastAsia" w:ascii="仿宋" w:hAnsi="仿宋" w:eastAsia="仿宋" w:cs="仿宋"/>
          <w:color w:val="FF0000"/>
          <w:sz w:val="28"/>
          <w:szCs w:val="28"/>
        </w:rPr>
        <w:t>：XXXX。</w:t>
      </w:r>
      <w:r>
        <w:rPr>
          <w:rFonts w:hint="eastAsia" w:ascii="仿宋" w:hAnsi="仿宋" w:eastAsia="仿宋" w:cs="仿宋"/>
          <w:sz w:val="28"/>
          <w:szCs w:val="28"/>
        </w:rPr>
        <w:t>本文件由中国水利水电科学研究院提出，中国</w:t>
      </w:r>
      <w:r>
        <w:rPr>
          <w:rFonts w:hint="eastAsia" w:ascii="仿宋" w:hAnsi="仿宋" w:eastAsia="仿宋" w:cs="仿宋"/>
          <w:sz w:val="28"/>
          <w:szCs w:val="28"/>
          <w:lang w:val="en-US" w:eastAsia="zh-CN"/>
        </w:rPr>
        <w:t>基本建设优化研究会</w:t>
      </w:r>
      <w:r>
        <w:rPr>
          <w:rFonts w:hint="eastAsia" w:ascii="仿宋" w:hAnsi="仿宋" w:eastAsia="仿宋" w:cs="仿宋"/>
          <w:sz w:val="28"/>
          <w:szCs w:val="28"/>
        </w:rPr>
        <w:t>归口。</w:t>
      </w:r>
    </w:p>
    <w:p w14:paraId="39E1CE44">
      <w:pPr>
        <w:spacing w:line="300" w:lineRule="auto"/>
        <w:ind w:firstLine="560" w:firstLineChars="200"/>
        <w:jc w:val="both"/>
        <w:rPr>
          <w:rFonts w:ascii="仿宋" w:hAnsi="仿宋" w:eastAsia="仿宋" w:cs="仿宋"/>
          <w:b/>
          <w:bCs/>
          <w:sz w:val="30"/>
          <w:szCs w:val="30"/>
        </w:rPr>
      </w:pPr>
      <w:r>
        <w:rPr>
          <w:rFonts w:hint="eastAsia" w:ascii="仿宋" w:hAnsi="仿宋" w:eastAsia="仿宋" w:cs="仿宋"/>
          <w:sz w:val="28"/>
          <w:szCs w:val="28"/>
        </w:rPr>
        <w:t>根据计划要求，本文件预计发布时间202</w:t>
      </w:r>
      <w:r>
        <w:rPr>
          <w:rFonts w:ascii="仿宋" w:hAnsi="仿宋" w:eastAsia="仿宋" w:cs="仿宋"/>
          <w:sz w:val="28"/>
          <w:szCs w:val="28"/>
        </w:rPr>
        <w:t>5</w:t>
      </w:r>
      <w:r>
        <w:rPr>
          <w:rFonts w:hint="eastAsia" w:ascii="仿宋" w:hAnsi="仿宋" w:eastAsia="仿宋" w:cs="仿宋"/>
          <w:sz w:val="28"/>
          <w:szCs w:val="28"/>
        </w:rPr>
        <w:t>年</w:t>
      </w:r>
      <w:r>
        <w:rPr>
          <w:rFonts w:hint="eastAsia" w:ascii="仿宋" w:hAnsi="仿宋" w:eastAsia="仿宋" w:cs="仿宋"/>
          <w:sz w:val="28"/>
          <w:szCs w:val="28"/>
          <w:lang w:val="en-US" w:eastAsia="zh-CN"/>
        </w:rPr>
        <w:t>12</w:t>
      </w:r>
      <w:r>
        <w:rPr>
          <w:rFonts w:hint="eastAsia" w:ascii="仿宋" w:hAnsi="仿宋" w:eastAsia="仿宋" w:cs="仿宋"/>
          <w:sz w:val="28"/>
          <w:szCs w:val="28"/>
        </w:rPr>
        <w:t>月份。</w:t>
      </w:r>
    </w:p>
    <w:p w14:paraId="685A0FD6">
      <w:pPr>
        <w:spacing w:before="100" w:beforeAutospacing="1" w:after="100" w:afterAutospacing="1"/>
        <w:rPr>
          <w:rFonts w:ascii="宋体" w:hAnsi="宋体" w:eastAsia="宋体" w:cs="宋体"/>
          <w:b/>
          <w:sz w:val="28"/>
          <w:szCs w:val="28"/>
        </w:rPr>
      </w:pPr>
      <w:r>
        <w:rPr>
          <w:rFonts w:hint="eastAsia" w:ascii="宋体" w:hAnsi="宋体" w:eastAsia="宋体" w:cs="宋体"/>
          <w:b/>
          <w:sz w:val="28"/>
          <w:szCs w:val="28"/>
        </w:rPr>
        <w:t>(2)标准起草单位</w:t>
      </w:r>
    </w:p>
    <w:p w14:paraId="2B968650">
      <w:pPr>
        <w:spacing w:line="300" w:lineRule="auto"/>
        <w:ind w:firstLine="560" w:firstLineChars="200"/>
        <w:jc w:val="both"/>
        <w:rPr>
          <w:rFonts w:ascii="仿宋" w:hAnsi="仿宋" w:eastAsia="仿宋" w:cs="仿宋"/>
          <w:sz w:val="28"/>
          <w:szCs w:val="28"/>
        </w:rPr>
      </w:pPr>
      <w:r>
        <w:rPr>
          <w:rFonts w:hint="eastAsia" w:ascii="仿宋" w:hAnsi="仿宋" w:eastAsia="仿宋" w:cs="仿宋"/>
          <w:sz w:val="28"/>
          <w:szCs w:val="28"/>
        </w:rPr>
        <w:t>主要起草单位：中国水利水电科学研究院等负责标准文档起草及相关文件的编制等。</w:t>
      </w:r>
    </w:p>
    <w:p w14:paraId="11DE43D4">
      <w:pPr>
        <w:spacing w:line="300" w:lineRule="auto"/>
        <w:ind w:firstLine="560" w:firstLineChars="200"/>
        <w:jc w:val="both"/>
        <w:rPr>
          <w:rFonts w:ascii="仿宋" w:hAnsi="仿宋" w:eastAsia="仿宋" w:cs="仿宋"/>
          <w:sz w:val="28"/>
          <w:szCs w:val="28"/>
        </w:rPr>
      </w:pPr>
      <w:r>
        <w:rPr>
          <w:rFonts w:hint="eastAsia" w:ascii="仿宋" w:hAnsi="仿宋" w:eastAsia="仿宋" w:cs="仿宋"/>
          <w:sz w:val="28"/>
          <w:szCs w:val="28"/>
        </w:rPr>
        <w:t>技术协作单位：</w:t>
      </w:r>
    </w:p>
    <w:p w14:paraId="7FAC668B">
      <w:pPr>
        <w:spacing w:line="300" w:lineRule="auto"/>
        <w:ind w:firstLine="560" w:firstLineChars="200"/>
        <w:jc w:val="both"/>
        <w:rPr>
          <w:rFonts w:ascii="仿宋" w:hAnsi="仿宋" w:eastAsia="仿宋" w:cs="仿宋"/>
          <w:sz w:val="28"/>
          <w:szCs w:val="28"/>
        </w:rPr>
      </w:pPr>
      <w:r>
        <w:rPr>
          <w:rFonts w:hint="eastAsia" w:ascii="仿宋" w:hAnsi="仿宋" w:eastAsia="仿宋" w:cs="仿宋"/>
          <w:sz w:val="28"/>
          <w:szCs w:val="28"/>
        </w:rPr>
        <w:t>主要起草人:。</w:t>
      </w:r>
    </w:p>
    <w:p w14:paraId="61A55A59">
      <w:pPr>
        <w:spacing w:before="100" w:beforeAutospacing="1" w:after="100" w:afterAutospacing="1"/>
        <w:rPr>
          <w:rFonts w:ascii="宋体" w:hAnsi="宋体" w:eastAsia="宋体" w:cs="宋体"/>
          <w:b/>
          <w:sz w:val="28"/>
          <w:szCs w:val="28"/>
        </w:rPr>
      </w:pPr>
      <w:r>
        <w:rPr>
          <w:rFonts w:hint="eastAsia" w:ascii="宋体" w:hAnsi="宋体" w:eastAsia="宋体" w:cs="宋体"/>
          <w:b/>
          <w:sz w:val="28"/>
          <w:szCs w:val="28"/>
        </w:rPr>
        <w:t>(3)标准研制过程及相关工作计划</w:t>
      </w:r>
    </w:p>
    <w:p w14:paraId="57818F76">
      <w:pPr>
        <w:spacing w:line="300" w:lineRule="auto"/>
        <w:ind w:firstLine="602" w:firstLineChars="200"/>
        <w:jc w:val="both"/>
        <w:rPr>
          <w:rFonts w:ascii="仿宋" w:hAnsi="仿宋" w:eastAsia="仿宋" w:cs="仿宋"/>
          <w:sz w:val="28"/>
          <w:szCs w:val="28"/>
        </w:rPr>
      </w:pPr>
      <w:r>
        <w:rPr>
          <w:rFonts w:ascii="仿宋" w:hAnsi="仿宋" w:eastAsia="仿宋" w:cs="仿宋"/>
          <w:b/>
          <w:bCs/>
          <w:sz w:val="30"/>
          <w:szCs w:val="30"/>
        </w:rPr>
        <w:t>1）</w:t>
      </w:r>
      <w:r>
        <w:rPr>
          <w:rFonts w:hint="eastAsia" w:ascii="仿宋" w:hAnsi="仿宋" w:eastAsia="仿宋" w:cs="仿宋"/>
          <w:b/>
          <w:bCs/>
          <w:sz w:val="30"/>
          <w:szCs w:val="30"/>
        </w:rPr>
        <w:t>前期</w:t>
      </w:r>
      <w:r>
        <w:rPr>
          <w:rFonts w:ascii="仿宋" w:hAnsi="仿宋" w:eastAsia="仿宋" w:cs="仿宋"/>
          <w:b/>
          <w:bCs/>
          <w:sz w:val="30"/>
          <w:szCs w:val="30"/>
        </w:rPr>
        <w:t>准备工作</w:t>
      </w:r>
    </w:p>
    <w:p w14:paraId="530899CA">
      <w:pPr>
        <w:spacing w:line="300" w:lineRule="auto"/>
        <w:ind w:firstLine="560" w:firstLineChars="200"/>
        <w:jc w:val="both"/>
        <w:rPr>
          <w:rFonts w:ascii="仿宋" w:hAnsi="仿宋" w:eastAsia="仿宋" w:cs="仿宋"/>
          <w:sz w:val="28"/>
          <w:szCs w:val="28"/>
        </w:rPr>
      </w:pPr>
      <w:r>
        <w:rPr>
          <w:rFonts w:hint="eastAsia" w:ascii="仿宋" w:hAnsi="仿宋" w:eastAsia="仿宋" w:cs="仿宋"/>
          <w:sz w:val="28"/>
          <w:szCs w:val="28"/>
        </w:rPr>
        <w:t>项目立项前，标准编制小组查阅、研读相关国内外文献，广泛搜集高标准农田、生态灌区、渠道排水设计等农田水利建设文件、以及科研论文和专家访谈资料。同时，多次对典型灌区、行业</w:t>
      </w:r>
      <w:r>
        <w:rPr>
          <w:rFonts w:ascii="仿宋" w:hAnsi="仿宋" w:eastAsia="仿宋" w:cs="仿宋"/>
          <w:sz w:val="28"/>
          <w:szCs w:val="28"/>
        </w:rPr>
        <w:t>部门、研究机构、</w:t>
      </w:r>
      <w:r>
        <w:rPr>
          <w:rFonts w:hint="eastAsia" w:ascii="仿宋" w:hAnsi="仿宋" w:eastAsia="仿宋" w:cs="仿宋"/>
          <w:sz w:val="28"/>
          <w:szCs w:val="28"/>
        </w:rPr>
        <w:t>相关</w:t>
      </w:r>
      <w:r>
        <w:rPr>
          <w:rFonts w:ascii="仿宋" w:hAnsi="仿宋" w:eastAsia="仿宋" w:cs="仿宋"/>
          <w:sz w:val="28"/>
          <w:szCs w:val="28"/>
        </w:rPr>
        <w:t>企业</w:t>
      </w:r>
      <w:r>
        <w:rPr>
          <w:rFonts w:hint="eastAsia" w:ascii="仿宋" w:hAnsi="仿宋" w:eastAsia="仿宋" w:cs="仿宋"/>
          <w:sz w:val="28"/>
          <w:szCs w:val="28"/>
        </w:rPr>
        <w:t>进行调研、交流，广泛征求标准制定方面的意见和建议。</w:t>
      </w:r>
    </w:p>
    <w:p w14:paraId="629F7DB3">
      <w:pPr>
        <w:spacing w:line="300" w:lineRule="auto"/>
        <w:ind w:firstLine="602" w:firstLineChars="200"/>
        <w:jc w:val="both"/>
        <w:rPr>
          <w:rFonts w:ascii="仿宋" w:hAnsi="仿宋" w:eastAsia="仿宋" w:cs="仿宋"/>
          <w:b/>
          <w:bCs/>
          <w:sz w:val="30"/>
          <w:szCs w:val="30"/>
        </w:rPr>
      </w:pPr>
      <w:r>
        <w:rPr>
          <w:rFonts w:ascii="仿宋" w:hAnsi="仿宋" w:eastAsia="仿宋" w:cs="仿宋"/>
          <w:b/>
          <w:bCs/>
          <w:sz w:val="30"/>
          <w:szCs w:val="30"/>
        </w:rPr>
        <w:t>2</w:t>
      </w:r>
      <w:r>
        <w:rPr>
          <w:rFonts w:hint="eastAsia" w:ascii="仿宋" w:hAnsi="仿宋" w:eastAsia="仿宋" w:cs="仿宋"/>
          <w:b/>
          <w:bCs/>
          <w:sz w:val="30"/>
          <w:szCs w:val="30"/>
        </w:rPr>
        <w:t>）标准</w:t>
      </w:r>
      <w:r>
        <w:rPr>
          <w:rFonts w:ascii="仿宋" w:hAnsi="仿宋" w:eastAsia="仿宋" w:cs="仿宋"/>
          <w:b/>
          <w:bCs/>
          <w:sz w:val="30"/>
          <w:szCs w:val="30"/>
        </w:rPr>
        <w:t>起草过程</w:t>
      </w:r>
    </w:p>
    <w:p w14:paraId="35A35149">
      <w:pPr>
        <w:spacing w:line="300" w:lineRule="auto"/>
        <w:ind w:firstLine="560" w:firstLineChars="200"/>
        <w:jc w:val="both"/>
        <w:rPr>
          <w:rFonts w:ascii="仿宋" w:hAnsi="仿宋" w:eastAsia="仿宋" w:cs="仿宋"/>
          <w:sz w:val="28"/>
          <w:szCs w:val="28"/>
        </w:rPr>
      </w:pPr>
      <w:r>
        <w:rPr>
          <w:rFonts w:hint="eastAsia" w:ascii="仿宋" w:hAnsi="仿宋" w:eastAsia="仿宋" w:cs="仿宋"/>
          <w:sz w:val="28"/>
          <w:szCs w:val="28"/>
        </w:rPr>
        <w:t>团体标准立项通知公示后，标准编制小组首先组织了标准制定工作会议，各编写人员根据工作计划分工和编写要求开展了相关工作。在标准起草期间，编制组组织了数次内部研讨会和专家咨询会，经过多次修改，于202</w:t>
      </w:r>
      <w:r>
        <w:rPr>
          <w:rFonts w:ascii="仿宋" w:hAnsi="仿宋" w:eastAsia="仿宋" w:cs="仿宋"/>
          <w:sz w:val="28"/>
          <w:szCs w:val="28"/>
        </w:rPr>
        <w:t>5</w:t>
      </w:r>
      <w:r>
        <w:rPr>
          <w:rFonts w:hint="eastAsia" w:ascii="仿宋" w:hAnsi="仿宋" w:eastAsia="仿宋" w:cs="仿宋"/>
          <w:sz w:val="28"/>
          <w:szCs w:val="28"/>
        </w:rPr>
        <w:t>年</w:t>
      </w:r>
      <w:r>
        <w:rPr>
          <w:rFonts w:hint="eastAsia" w:ascii="仿宋" w:hAnsi="仿宋" w:eastAsia="仿宋" w:cs="仿宋"/>
          <w:sz w:val="28"/>
          <w:szCs w:val="28"/>
          <w:lang w:val="en-US" w:eastAsia="zh-CN"/>
        </w:rPr>
        <w:t>3</w:t>
      </w:r>
      <w:r>
        <w:rPr>
          <w:rFonts w:hint="eastAsia" w:ascii="仿宋" w:hAnsi="仿宋" w:eastAsia="仿宋" w:cs="仿宋"/>
          <w:sz w:val="28"/>
          <w:szCs w:val="28"/>
        </w:rPr>
        <w:t>月完成了标准草案稿和标准编制说明。</w:t>
      </w:r>
    </w:p>
    <w:p w14:paraId="5F0DE059">
      <w:pPr>
        <w:spacing w:line="300" w:lineRule="auto"/>
        <w:ind w:firstLine="602" w:firstLineChars="200"/>
        <w:jc w:val="both"/>
        <w:rPr>
          <w:rFonts w:ascii="仿宋" w:hAnsi="仿宋" w:eastAsia="仿宋" w:cs="仿宋"/>
          <w:b/>
          <w:bCs/>
          <w:sz w:val="30"/>
          <w:szCs w:val="30"/>
        </w:rPr>
      </w:pPr>
      <w:r>
        <w:rPr>
          <w:rFonts w:hint="eastAsia" w:ascii="仿宋" w:hAnsi="仿宋" w:eastAsia="仿宋" w:cs="仿宋"/>
          <w:b/>
          <w:bCs/>
          <w:sz w:val="30"/>
          <w:szCs w:val="30"/>
        </w:rPr>
        <w:t>3）征求意见情况</w:t>
      </w:r>
    </w:p>
    <w:p w14:paraId="335406A6">
      <w:pPr>
        <w:spacing w:line="300" w:lineRule="auto"/>
        <w:ind w:firstLine="560" w:firstLineChars="200"/>
        <w:jc w:val="both"/>
        <w:rPr>
          <w:rFonts w:ascii="仿宋" w:hAnsi="仿宋" w:eastAsia="仿宋" w:cs="仿宋"/>
          <w:sz w:val="28"/>
          <w:szCs w:val="28"/>
        </w:rPr>
      </w:pPr>
      <w:r>
        <w:rPr>
          <w:rFonts w:ascii="仿宋" w:hAnsi="仿宋" w:eastAsia="仿宋" w:cs="仿宋"/>
          <w:sz w:val="28"/>
          <w:szCs w:val="28"/>
        </w:rPr>
        <w:t>2025年</w:t>
      </w:r>
      <w:r>
        <w:rPr>
          <w:rFonts w:hint="eastAsia" w:ascii="仿宋" w:hAnsi="仿宋" w:eastAsia="仿宋" w:cs="仿宋"/>
          <w:sz w:val="28"/>
          <w:szCs w:val="28"/>
          <w:lang w:val="en-US" w:eastAsia="zh-CN"/>
        </w:rPr>
        <w:t>5</w:t>
      </w:r>
      <w:r>
        <w:rPr>
          <w:rFonts w:hint="eastAsia" w:ascii="仿宋" w:hAnsi="仿宋" w:eastAsia="仿宋" w:cs="仿宋"/>
          <w:sz w:val="28"/>
          <w:szCs w:val="28"/>
        </w:rPr>
        <w:t>月标准编写组向中国</w:t>
      </w:r>
      <w:r>
        <w:rPr>
          <w:rFonts w:hint="eastAsia" w:ascii="仿宋" w:hAnsi="仿宋" w:eastAsia="仿宋" w:cs="仿宋"/>
          <w:sz w:val="28"/>
          <w:szCs w:val="28"/>
          <w:lang w:val="en-US" w:eastAsia="zh-CN"/>
        </w:rPr>
        <w:t>基本建设优化研究会</w:t>
      </w:r>
      <w:bookmarkStart w:id="0" w:name="_GoBack"/>
      <w:bookmarkEnd w:id="0"/>
      <w:r>
        <w:rPr>
          <w:rFonts w:hint="eastAsia" w:ascii="仿宋" w:hAnsi="仿宋" w:eastAsia="仿宋" w:cs="仿宋"/>
          <w:sz w:val="28"/>
          <w:szCs w:val="28"/>
        </w:rPr>
        <w:t>标准化工作委员会提交标准征求意见稿，着手启动标准征求意见程序。</w:t>
      </w:r>
    </w:p>
    <w:p w14:paraId="1EB808D1">
      <w:pPr>
        <w:pStyle w:val="15"/>
        <w:numPr>
          <w:ilvl w:val="0"/>
          <w:numId w:val="2"/>
        </w:numPr>
        <w:spacing w:before="120" w:beforeLines="50" w:after="120" w:afterLines="50" w:line="300" w:lineRule="auto"/>
        <w:ind w:firstLineChars="0"/>
        <w:rPr>
          <w:rFonts w:ascii="仿宋" w:hAnsi="仿宋" w:eastAsia="仿宋" w:cs="仿宋"/>
          <w:b/>
          <w:bCs/>
          <w:sz w:val="32"/>
          <w:szCs w:val="32"/>
        </w:rPr>
      </w:pPr>
      <w:r>
        <w:rPr>
          <w:rFonts w:hint="eastAsia" w:ascii="仿宋" w:hAnsi="仿宋" w:eastAsia="仿宋" w:cs="仿宋"/>
          <w:b/>
          <w:bCs/>
          <w:sz w:val="32"/>
          <w:szCs w:val="32"/>
        </w:rPr>
        <w:t>拟解决</w:t>
      </w:r>
      <w:r>
        <w:rPr>
          <w:rFonts w:ascii="仿宋" w:hAnsi="仿宋" w:eastAsia="仿宋" w:cs="仿宋"/>
          <w:b/>
          <w:bCs/>
          <w:sz w:val="32"/>
          <w:szCs w:val="32"/>
        </w:rPr>
        <w:t>关键技术问题</w:t>
      </w:r>
    </w:p>
    <w:p w14:paraId="41997FAA">
      <w:pPr>
        <w:spacing w:line="300" w:lineRule="auto"/>
        <w:ind w:firstLine="560" w:firstLineChars="200"/>
        <w:jc w:val="both"/>
        <w:rPr>
          <w:rFonts w:ascii="仿宋" w:hAnsi="仿宋" w:eastAsia="仿宋" w:cs="仿宋"/>
          <w:sz w:val="28"/>
          <w:szCs w:val="28"/>
        </w:rPr>
      </w:pPr>
      <w:r>
        <w:rPr>
          <w:rFonts w:hint="eastAsia" w:ascii="仿宋" w:hAnsi="仿宋" w:eastAsia="仿宋" w:cs="仿宋"/>
          <w:sz w:val="28"/>
          <w:szCs w:val="28"/>
        </w:rPr>
        <w:t>一是建立系统、科学的灌区生态灌渠建设技术体系，可为农田水利部门、灌区管理部门、农垦和农发等企事业单位开展渠道生态化改造提供技术支撑。</w:t>
      </w:r>
    </w:p>
    <w:p w14:paraId="71678A9A">
      <w:pPr>
        <w:spacing w:line="300" w:lineRule="auto"/>
        <w:ind w:firstLine="560" w:firstLineChars="200"/>
        <w:jc w:val="both"/>
        <w:rPr>
          <w:rFonts w:ascii="仿宋" w:hAnsi="仿宋" w:eastAsia="仿宋" w:cs="仿宋"/>
          <w:sz w:val="28"/>
          <w:szCs w:val="28"/>
        </w:rPr>
      </w:pPr>
      <w:r>
        <w:rPr>
          <w:rFonts w:hint="eastAsia" w:ascii="仿宋" w:hAnsi="仿宋" w:eastAsia="仿宋" w:cs="仿宋"/>
          <w:sz w:val="28"/>
          <w:szCs w:val="28"/>
        </w:rPr>
        <w:t>二是提出生态灌区各组成部位的控制性指标，便于实际施工建设过程中，设计部门和施工部门参考采用，有效支撑农田水利事业的发展灌区生态化改造和高标准农田建设工作。</w:t>
      </w:r>
    </w:p>
    <w:p w14:paraId="627367E3">
      <w:pPr>
        <w:pStyle w:val="15"/>
        <w:numPr>
          <w:ilvl w:val="0"/>
          <w:numId w:val="2"/>
        </w:numPr>
        <w:spacing w:before="120" w:beforeLines="50" w:after="120" w:afterLines="50" w:line="300" w:lineRule="auto"/>
        <w:ind w:firstLineChars="0"/>
        <w:rPr>
          <w:rFonts w:ascii="仿宋" w:hAnsi="仿宋" w:eastAsia="仿宋" w:cs="仿宋"/>
          <w:b/>
          <w:bCs/>
          <w:sz w:val="32"/>
          <w:szCs w:val="32"/>
        </w:rPr>
      </w:pPr>
      <w:r>
        <w:rPr>
          <w:rFonts w:hint="eastAsia" w:ascii="仿宋" w:hAnsi="仿宋" w:eastAsia="仿宋" w:cs="仿宋"/>
          <w:b/>
          <w:bCs/>
          <w:sz w:val="32"/>
          <w:szCs w:val="32"/>
        </w:rPr>
        <w:t>标准适用范围和主要</w:t>
      </w:r>
      <w:r>
        <w:rPr>
          <w:rFonts w:ascii="仿宋" w:hAnsi="仿宋" w:eastAsia="仿宋" w:cs="仿宋"/>
          <w:b/>
          <w:bCs/>
          <w:sz w:val="32"/>
          <w:szCs w:val="32"/>
        </w:rPr>
        <w:t>技术内容</w:t>
      </w:r>
    </w:p>
    <w:p w14:paraId="7D4F8960">
      <w:pPr>
        <w:spacing w:before="120" w:beforeLines="50" w:after="120" w:afterLines="50" w:line="300" w:lineRule="auto"/>
        <w:rPr>
          <w:rFonts w:ascii="仿宋" w:hAnsi="仿宋" w:eastAsia="仿宋" w:cs="仿宋"/>
          <w:b/>
          <w:bCs/>
          <w:sz w:val="30"/>
          <w:szCs w:val="30"/>
        </w:rPr>
      </w:pPr>
      <w:r>
        <w:rPr>
          <w:rFonts w:hint="eastAsia" w:ascii="仿宋" w:hAnsi="仿宋" w:eastAsia="仿宋" w:cs="仿宋"/>
          <w:b/>
          <w:bCs/>
          <w:sz w:val="30"/>
          <w:szCs w:val="30"/>
        </w:rPr>
        <w:t>（1）适用范围</w:t>
      </w:r>
    </w:p>
    <w:p w14:paraId="6ACC2F6B">
      <w:pPr>
        <w:spacing w:line="300" w:lineRule="auto"/>
        <w:ind w:firstLine="560" w:firstLineChars="200"/>
        <w:jc w:val="both"/>
        <w:rPr>
          <w:rFonts w:ascii="仿宋" w:hAnsi="仿宋" w:eastAsia="仿宋" w:cs="仿宋"/>
          <w:sz w:val="28"/>
          <w:szCs w:val="28"/>
        </w:rPr>
      </w:pPr>
      <w:r>
        <w:rPr>
          <w:rFonts w:hint="eastAsia" w:ascii="仿宋" w:hAnsi="仿宋" w:eastAsia="仿宋" w:cs="仿宋"/>
          <w:sz w:val="28"/>
          <w:szCs w:val="28"/>
        </w:rPr>
        <w:t>标准的范围包括标准规定的内容范围和标准的适用范围两个方面。就内容范围而言，本文件提出了灌区</w:t>
      </w:r>
      <w:r>
        <w:rPr>
          <w:rFonts w:ascii="仿宋" w:hAnsi="仿宋" w:eastAsia="仿宋" w:cs="仿宋"/>
          <w:sz w:val="28"/>
          <w:szCs w:val="28"/>
        </w:rPr>
        <w:t>生态灌渠</w:t>
      </w:r>
      <w:r>
        <w:rPr>
          <w:rFonts w:hint="eastAsia" w:ascii="仿宋" w:hAnsi="仿宋" w:eastAsia="仿宋" w:cs="仿宋"/>
          <w:sz w:val="28"/>
          <w:szCs w:val="28"/>
        </w:rPr>
        <w:t>建设的基本</w:t>
      </w:r>
      <w:r>
        <w:rPr>
          <w:rFonts w:ascii="仿宋" w:hAnsi="仿宋" w:eastAsia="仿宋" w:cs="仿宋"/>
          <w:sz w:val="28"/>
          <w:szCs w:val="28"/>
        </w:rPr>
        <w:t>原则</w:t>
      </w:r>
      <w:r>
        <w:rPr>
          <w:rFonts w:hint="eastAsia" w:ascii="仿宋" w:hAnsi="仿宋" w:eastAsia="仿宋" w:cs="仿宋"/>
          <w:sz w:val="28"/>
          <w:szCs w:val="28"/>
        </w:rPr>
        <w:t>、生态灌区设计、养护维护等要求。就适应范围而言，本文件适用于</w:t>
      </w:r>
      <w:r>
        <w:rPr>
          <w:rFonts w:ascii="仿宋" w:hAnsi="仿宋" w:eastAsia="仿宋" w:cs="仿宋"/>
          <w:sz w:val="28"/>
          <w:szCs w:val="28"/>
        </w:rPr>
        <w:t>灌区支渠及以下渠道</w:t>
      </w:r>
      <w:r>
        <w:rPr>
          <w:rFonts w:hint="eastAsia" w:ascii="仿宋" w:hAnsi="仿宋" w:eastAsia="仿宋" w:cs="仿宋"/>
          <w:sz w:val="28"/>
          <w:szCs w:val="28"/>
        </w:rPr>
        <w:t>生态化建设工作。</w:t>
      </w:r>
    </w:p>
    <w:p w14:paraId="00756D5B">
      <w:pPr>
        <w:spacing w:before="120" w:beforeLines="50" w:after="120" w:afterLines="50" w:line="300" w:lineRule="auto"/>
        <w:rPr>
          <w:rFonts w:ascii="仿宋" w:hAnsi="仿宋" w:eastAsia="仿宋" w:cs="仿宋"/>
          <w:b/>
          <w:bCs/>
          <w:sz w:val="30"/>
          <w:szCs w:val="30"/>
        </w:rPr>
      </w:pPr>
      <w:r>
        <w:rPr>
          <w:rFonts w:hint="eastAsia" w:ascii="仿宋" w:hAnsi="仿宋" w:eastAsia="仿宋" w:cs="仿宋"/>
          <w:b/>
          <w:bCs/>
          <w:sz w:val="30"/>
          <w:szCs w:val="30"/>
        </w:rPr>
        <w:t>（2）主要</w:t>
      </w:r>
      <w:r>
        <w:rPr>
          <w:rFonts w:ascii="仿宋" w:hAnsi="仿宋" w:eastAsia="仿宋" w:cs="仿宋"/>
          <w:b/>
          <w:bCs/>
          <w:sz w:val="30"/>
          <w:szCs w:val="30"/>
        </w:rPr>
        <w:t>技术内容</w:t>
      </w:r>
    </w:p>
    <w:p w14:paraId="470630AA">
      <w:pPr>
        <w:spacing w:line="300" w:lineRule="auto"/>
        <w:ind w:firstLine="560" w:firstLineChars="200"/>
        <w:jc w:val="both"/>
        <w:rPr>
          <w:rFonts w:ascii="仿宋" w:hAnsi="仿宋" w:eastAsia="仿宋" w:cs="仿宋"/>
          <w:sz w:val="28"/>
          <w:szCs w:val="28"/>
        </w:rPr>
      </w:pPr>
      <w:r>
        <w:rPr>
          <w:rFonts w:hint="eastAsia" w:ascii="仿宋" w:hAnsi="仿宋" w:eastAsia="仿宋" w:cs="仿宋"/>
          <w:sz w:val="28"/>
          <w:szCs w:val="28"/>
        </w:rPr>
        <w:t>《灌区生态灌渠建设</w:t>
      </w:r>
      <w:r>
        <w:rPr>
          <w:rFonts w:hint="eastAsia" w:ascii="仿宋" w:hAnsi="仿宋" w:eastAsia="仿宋" w:cs="仿宋"/>
          <w:sz w:val="28"/>
          <w:szCs w:val="28"/>
          <w:lang w:val="en-US" w:eastAsia="zh-CN"/>
        </w:rPr>
        <w:t>规范</w:t>
      </w:r>
      <w:r>
        <w:rPr>
          <w:rFonts w:hint="eastAsia" w:ascii="仿宋" w:hAnsi="仿宋" w:eastAsia="仿宋" w:cs="仿宋"/>
          <w:sz w:val="28"/>
          <w:szCs w:val="28"/>
        </w:rPr>
        <w:t>》共有范围、规范性引用文件、术语和定义、基本原则、生态灌区设计、养护维护等六个章节，确定了灌区生态灌渠建设的基本原则、技术要点、养护维护要求等，主要技术内容分述如下：</w:t>
      </w:r>
    </w:p>
    <w:p w14:paraId="32E7CE58">
      <w:pPr>
        <w:spacing w:line="300" w:lineRule="auto"/>
        <w:ind w:firstLine="562" w:firstLineChars="200"/>
        <w:jc w:val="both"/>
        <w:rPr>
          <w:rFonts w:ascii="仿宋" w:hAnsi="仿宋" w:eastAsia="仿宋" w:cs="仿宋"/>
          <w:b/>
          <w:sz w:val="28"/>
          <w:szCs w:val="28"/>
        </w:rPr>
      </w:pPr>
      <w:r>
        <w:rPr>
          <w:rFonts w:hint="eastAsia" w:ascii="仿宋" w:hAnsi="仿宋" w:eastAsia="仿宋" w:cs="仿宋"/>
          <w:b/>
          <w:sz w:val="28"/>
          <w:szCs w:val="28"/>
        </w:rPr>
        <w:t>1）</w:t>
      </w:r>
      <w:r>
        <w:rPr>
          <w:rFonts w:ascii="仿宋" w:hAnsi="仿宋" w:eastAsia="仿宋" w:cs="仿宋"/>
          <w:b/>
          <w:sz w:val="28"/>
          <w:szCs w:val="28"/>
        </w:rPr>
        <w:t>规范性引用文件</w:t>
      </w:r>
    </w:p>
    <w:p w14:paraId="55EB4A80">
      <w:pPr>
        <w:spacing w:line="300" w:lineRule="auto"/>
        <w:ind w:firstLine="560" w:firstLineChars="200"/>
        <w:jc w:val="both"/>
        <w:rPr>
          <w:rFonts w:hint="eastAsia" w:ascii="仿宋" w:hAnsi="仿宋" w:eastAsia="仿宋" w:cs="仿宋"/>
          <w:sz w:val="28"/>
          <w:szCs w:val="28"/>
        </w:rPr>
      </w:pPr>
      <w:r>
        <w:rPr>
          <w:rFonts w:hint="eastAsia" w:ascii="仿宋" w:hAnsi="仿宋" w:eastAsia="仿宋" w:cs="仿宋"/>
          <w:sz w:val="28"/>
          <w:szCs w:val="28"/>
        </w:rPr>
        <w:t>本标准将正文中直接引用的</w:t>
      </w:r>
      <w:r>
        <w:rPr>
          <w:rFonts w:ascii="仿宋" w:hAnsi="仿宋" w:eastAsia="仿宋" w:cs="仿宋"/>
          <w:sz w:val="28"/>
          <w:szCs w:val="28"/>
        </w:rPr>
        <w:t>2部国家标准、3部应用广泛的行业标准作为规范性引用文件。其中国家标准是《高标准农田建设通则》（GB/T 30600）《灌溉与排水工程设计标准》（GB 50288）；行业标准是《</w:t>
      </w:r>
      <w:r>
        <w:rPr>
          <w:rFonts w:hint="eastAsia" w:ascii="仿宋" w:hAnsi="仿宋" w:eastAsia="仿宋" w:cs="仿宋"/>
          <w:sz w:val="28"/>
          <w:szCs w:val="28"/>
        </w:rPr>
        <w:t>灌溉与排水工程技术管理规程</w:t>
      </w:r>
      <w:r>
        <w:rPr>
          <w:rFonts w:ascii="仿宋" w:hAnsi="仿宋" w:eastAsia="仿宋" w:cs="仿宋"/>
          <w:sz w:val="28"/>
          <w:szCs w:val="28"/>
        </w:rPr>
        <w:t>》（SL/T 246）《水利水电工程沉沙池设计规范》（SL/T 269）《灌溉与排水渠系建筑物设计规范》（SL 482）</w:t>
      </w:r>
    </w:p>
    <w:p w14:paraId="17E0A624">
      <w:pPr>
        <w:spacing w:line="300" w:lineRule="auto"/>
        <w:ind w:firstLine="562" w:firstLineChars="200"/>
        <w:jc w:val="both"/>
        <w:rPr>
          <w:rFonts w:ascii="仿宋" w:hAnsi="仿宋" w:eastAsia="仿宋" w:cs="仿宋"/>
          <w:b/>
          <w:sz w:val="28"/>
          <w:szCs w:val="28"/>
        </w:rPr>
      </w:pPr>
      <w:r>
        <w:rPr>
          <w:rFonts w:hint="eastAsia" w:ascii="仿宋" w:hAnsi="仿宋" w:eastAsia="仿宋" w:cs="仿宋"/>
          <w:b/>
          <w:sz w:val="28"/>
          <w:szCs w:val="28"/>
        </w:rPr>
        <w:t>2）</w:t>
      </w:r>
      <w:r>
        <w:rPr>
          <w:rFonts w:ascii="仿宋" w:hAnsi="仿宋" w:eastAsia="仿宋" w:cs="仿宋"/>
          <w:b/>
          <w:sz w:val="28"/>
          <w:szCs w:val="28"/>
        </w:rPr>
        <w:t>术语和定义</w:t>
      </w:r>
    </w:p>
    <w:p w14:paraId="1213DCE3">
      <w:pPr>
        <w:spacing w:line="300" w:lineRule="auto"/>
        <w:ind w:firstLine="560" w:firstLineChars="200"/>
        <w:jc w:val="both"/>
        <w:rPr>
          <w:rFonts w:ascii="仿宋" w:hAnsi="仿宋" w:eastAsia="仿宋" w:cs="仿宋"/>
          <w:sz w:val="28"/>
          <w:szCs w:val="28"/>
        </w:rPr>
      </w:pPr>
      <w:r>
        <w:rPr>
          <w:rFonts w:hint="eastAsia" w:ascii="仿宋" w:hAnsi="仿宋" w:eastAsia="仿宋" w:cs="仿宋"/>
          <w:sz w:val="28"/>
          <w:szCs w:val="28"/>
        </w:rPr>
        <w:t>本部分涉及“生态灌渠”“生态护坡”等</w:t>
      </w:r>
      <w:r>
        <w:rPr>
          <w:rFonts w:ascii="仿宋" w:hAnsi="仿宋" w:eastAsia="仿宋" w:cs="仿宋"/>
          <w:sz w:val="28"/>
          <w:szCs w:val="28"/>
        </w:rPr>
        <w:t>2项术语定义。</w:t>
      </w:r>
      <w:r>
        <w:rPr>
          <w:rFonts w:hint="eastAsia" w:ascii="仿宋" w:hAnsi="仿宋" w:eastAsia="仿宋" w:cs="仿宋"/>
          <w:sz w:val="28"/>
          <w:szCs w:val="28"/>
        </w:rPr>
        <w:t>其中，</w:t>
      </w:r>
      <w:r>
        <w:rPr>
          <w:rFonts w:ascii="仿宋" w:hAnsi="仿宋" w:eastAsia="仿宋" w:cs="仿宋"/>
          <w:sz w:val="28"/>
          <w:szCs w:val="28"/>
        </w:rPr>
        <w:t>“</w:t>
      </w:r>
      <w:r>
        <w:rPr>
          <w:rFonts w:hint="eastAsia" w:ascii="仿宋" w:hAnsi="仿宋" w:eastAsia="仿宋" w:cs="仿宋"/>
          <w:sz w:val="28"/>
          <w:szCs w:val="28"/>
        </w:rPr>
        <w:t>生态灌渠</w:t>
      </w:r>
      <w:r>
        <w:rPr>
          <w:rFonts w:ascii="仿宋" w:hAnsi="仿宋" w:eastAsia="仿宋" w:cs="仿宋"/>
          <w:sz w:val="28"/>
          <w:szCs w:val="28"/>
        </w:rPr>
        <w:t>”是</w:t>
      </w:r>
      <w:r>
        <w:rPr>
          <w:rFonts w:hint="eastAsia" w:ascii="仿宋" w:hAnsi="仿宋" w:eastAsia="仿宋" w:cs="仿宋"/>
          <w:sz w:val="28"/>
          <w:szCs w:val="28"/>
        </w:rPr>
        <w:t>指经过生态结构改造与调整和生态服务功能优化，具有独特生态结构，并发挥引水、排水、泄洪、水土保持、生态净化等功能的渠道。</w:t>
      </w:r>
    </w:p>
    <w:p w14:paraId="03EF9832">
      <w:pPr>
        <w:spacing w:line="300" w:lineRule="auto"/>
        <w:ind w:firstLine="562" w:firstLineChars="200"/>
        <w:jc w:val="both"/>
        <w:rPr>
          <w:rFonts w:ascii="仿宋" w:hAnsi="仿宋" w:eastAsia="仿宋" w:cs="仿宋"/>
          <w:b/>
          <w:sz w:val="28"/>
          <w:szCs w:val="28"/>
        </w:rPr>
      </w:pPr>
      <w:r>
        <w:rPr>
          <w:rFonts w:hint="eastAsia" w:ascii="仿宋" w:hAnsi="仿宋" w:eastAsia="仿宋" w:cs="仿宋"/>
          <w:b/>
          <w:sz w:val="28"/>
          <w:szCs w:val="28"/>
        </w:rPr>
        <w:t>3）基本原则</w:t>
      </w:r>
    </w:p>
    <w:p w14:paraId="521CA236">
      <w:pPr>
        <w:spacing w:line="300" w:lineRule="auto"/>
        <w:ind w:firstLine="560" w:firstLineChars="200"/>
        <w:jc w:val="both"/>
        <w:rPr>
          <w:rFonts w:ascii="仿宋" w:hAnsi="仿宋" w:eastAsia="仿宋" w:cs="仿宋"/>
          <w:sz w:val="28"/>
          <w:szCs w:val="28"/>
        </w:rPr>
      </w:pPr>
      <w:r>
        <w:rPr>
          <w:rFonts w:hint="eastAsia" w:ascii="仿宋" w:hAnsi="仿宋" w:eastAsia="仿宋" w:cs="仿宋"/>
          <w:sz w:val="28"/>
          <w:szCs w:val="28"/>
        </w:rPr>
        <w:t>本部分从生态优先，绿色建设；</w:t>
      </w:r>
      <w:r>
        <w:rPr>
          <w:rFonts w:ascii="仿宋" w:hAnsi="仿宋" w:eastAsia="仿宋" w:cs="仿宋"/>
          <w:sz w:val="28"/>
          <w:szCs w:val="28"/>
        </w:rPr>
        <w:t>因地制宜，突出重点；</w:t>
      </w:r>
      <w:r>
        <w:rPr>
          <w:rFonts w:hint="eastAsia" w:ascii="仿宋" w:hAnsi="仿宋" w:eastAsia="仿宋" w:cs="仿宋"/>
          <w:sz w:val="28"/>
          <w:szCs w:val="28"/>
        </w:rPr>
        <w:t>系统治理，最低影响等三个方面提出灌区生态灌渠的基本原则。其中生态优先，绿色建设。强调生态功能保护、恢复与提升，做到尊重自然、顺应自然、保护自然。</w:t>
      </w:r>
      <w:r>
        <w:rPr>
          <w:rFonts w:ascii="仿宋" w:hAnsi="仿宋" w:eastAsia="仿宋" w:cs="仿宋"/>
          <w:sz w:val="28"/>
          <w:szCs w:val="28"/>
        </w:rPr>
        <w:t>因地制宜，突出重点。应遵循因地制宜、循环利用、生态美观、生态多样性保护的原则，优先采用生态建筑材料与乡土物种。</w:t>
      </w:r>
      <w:r>
        <w:rPr>
          <w:rFonts w:hint="eastAsia" w:ascii="仿宋" w:hAnsi="仿宋" w:eastAsia="仿宋" w:cs="仿宋"/>
          <w:sz w:val="28"/>
          <w:szCs w:val="28"/>
        </w:rPr>
        <w:t>系统治理，最低影响。</w:t>
      </w:r>
      <w:r>
        <w:rPr>
          <w:rFonts w:ascii="仿宋" w:hAnsi="仿宋" w:eastAsia="仿宋" w:cs="仿宋"/>
          <w:sz w:val="28"/>
          <w:szCs w:val="28"/>
        </w:rPr>
        <w:t>兼顾农田排水和生态拦截的功能，</w:t>
      </w:r>
      <w:r>
        <w:rPr>
          <w:rFonts w:hint="eastAsia" w:ascii="仿宋" w:hAnsi="仿宋" w:eastAsia="仿宋" w:cs="仿宋"/>
          <w:sz w:val="28"/>
          <w:szCs w:val="28"/>
        </w:rPr>
        <w:t>坚持利用原有农田排水系统，局部改造为主，避免大拆大改或废旧新建。</w:t>
      </w:r>
    </w:p>
    <w:p w14:paraId="4D9A502B">
      <w:pPr>
        <w:spacing w:line="300" w:lineRule="auto"/>
        <w:ind w:firstLine="562" w:firstLineChars="200"/>
        <w:jc w:val="both"/>
        <w:rPr>
          <w:rFonts w:ascii="仿宋" w:hAnsi="仿宋" w:eastAsia="仿宋" w:cs="仿宋"/>
          <w:b/>
          <w:sz w:val="28"/>
          <w:szCs w:val="28"/>
        </w:rPr>
      </w:pPr>
      <w:r>
        <w:rPr>
          <w:rFonts w:hint="eastAsia" w:ascii="仿宋" w:hAnsi="仿宋" w:eastAsia="仿宋" w:cs="仿宋"/>
          <w:b/>
          <w:sz w:val="28"/>
          <w:szCs w:val="28"/>
        </w:rPr>
        <w:t>4）生态灌渠设计</w:t>
      </w:r>
    </w:p>
    <w:p w14:paraId="6561EA39">
      <w:pPr>
        <w:spacing w:line="300" w:lineRule="auto"/>
        <w:ind w:firstLine="560" w:firstLineChars="200"/>
        <w:jc w:val="both"/>
        <w:rPr>
          <w:rFonts w:ascii="仿宋" w:hAnsi="仿宋" w:eastAsia="仿宋" w:cs="仿宋"/>
          <w:sz w:val="28"/>
          <w:szCs w:val="28"/>
        </w:rPr>
      </w:pPr>
      <w:r>
        <w:rPr>
          <w:rFonts w:hint="eastAsia" w:ascii="仿宋" w:hAnsi="仿宋" w:eastAsia="仿宋" w:cs="仿宋"/>
          <w:sz w:val="28"/>
          <w:szCs w:val="28"/>
        </w:rPr>
        <w:t>本部分规定了生态灌渠设计的一般规定、灌渠形态、渠道基础、生态护坡、生态沉砂池、生态挡水坝、生态防冲槽、植物配置等内容。其中：</w:t>
      </w:r>
    </w:p>
    <w:p w14:paraId="1C5AFFAB">
      <w:pPr>
        <w:spacing w:line="300" w:lineRule="auto"/>
        <w:ind w:firstLine="560" w:firstLineChars="200"/>
        <w:jc w:val="both"/>
        <w:rPr>
          <w:rFonts w:ascii="仿宋" w:hAnsi="仿宋" w:eastAsia="仿宋" w:cs="仿宋"/>
          <w:sz w:val="28"/>
          <w:szCs w:val="28"/>
        </w:rPr>
      </w:pPr>
      <w:r>
        <w:rPr>
          <w:rFonts w:hint="eastAsia" w:ascii="仿宋" w:hAnsi="仿宋" w:eastAsia="仿宋" w:cs="仿宋"/>
          <w:sz w:val="28"/>
          <w:szCs w:val="28"/>
        </w:rPr>
        <w:t>一般规定，强调</w:t>
      </w:r>
      <w:r>
        <w:rPr>
          <w:rFonts w:ascii="仿宋" w:hAnsi="仿宋" w:eastAsia="仿宋" w:cs="仿宋"/>
          <w:sz w:val="28"/>
          <w:szCs w:val="28"/>
        </w:rPr>
        <w:t>灌区生态灌渠设计建设应满足GB 50288、SL 482和SL/T 246的规定。</w:t>
      </w:r>
      <w:r>
        <w:rPr>
          <w:rFonts w:hint="eastAsia" w:ascii="仿宋" w:hAnsi="仿宋" w:eastAsia="仿宋" w:cs="仿宋"/>
          <w:sz w:val="28"/>
          <w:szCs w:val="28"/>
        </w:rPr>
        <w:t>灌区生态灌渠建设由工程部分和植物部分的组成要素等。</w:t>
      </w:r>
    </w:p>
    <w:p w14:paraId="2824C851">
      <w:pPr>
        <w:spacing w:line="300" w:lineRule="auto"/>
        <w:ind w:firstLine="560" w:firstLineChars="200"/>
        <w:jc w:val="both"/>
        <w:rPr>
          <w:rFonts w:ascii="仿宋" w:hAnsi="仿宋" w:eastAsia="仿宋" w:cs="仿宋"/>
          <w:sz w:val="28"/>
          <w:szCs w:val="28"/>
        </w:rPr>
      </w:pPr>
      <w:r>
        <w:rPr>
          <w:rFonts w:ascii="仿宋" w:hAnsi="仿宋" w:eastAsia="仿宋" w:cs="仿宋"/>
          <w:sz w:val="28"/>
          <w:szCs w:val="28"/>
        </w:rPr>
        <w:t>灌渠形态，指出灌渠形态以“上宽下窄”的梯形为主</w:t>
      </w:r>
      <w:r>
        <w:rPr>
          <w:rFonts w:hint="eastAsia" w:ascii="仿宋" w:hAnsi="仿宋" w:eastAsia="仿宋" w:cs="仿宋"/>
          <w:sz w:val="28"/>
          <w:szCs w:val="28"/>
        </w:rPr>
        <w:t>；</w:t>
      </w:r>
      <w:r>
        <w:rPr>
          <w:rFonts w:ascii="仿宋" w:hAnsi="仿宋" w:eastAsia="仿宋" w:cs="仿宋"/>
          <w:sz w:val="28"/>
          <w:szCs w:val="28"/>
        </w:rPr>
        <w:t>形态应尽量保留原有弯道弧线，大湾随弯，小湾适度取直</w:t>
      </w:r>
      <w:r>
        <w:rPr>
          <w:rFonts w:hint="eastAsia" w:ascii="仿宋" w:hAnsi="仿宋" w:eastAsia="仿宋" w:cs="仿宋"/>
          <w:sz w:val="28"/>
          <w:szCs w:val="28"/>
        </w:rPr>
        <w:t>。</w:t>
      </w:r>
    </w:p>
    <w:p w14:paraId="48EE2EE8">
      <w:pPr>
        <w:spacing w:line="300" w:lineRule="auto"/>
        <w:ind w:firstLine="560" w:firstLineChars="200"/>
        <w:jc w:val="both"/>
        <w:rPr>
          <w:rFonts w:ascii="仿宋" w:hAnsi="仿宋" w:eastAsia="仿宋" w:cs="仿宋"/>
          <w:sz w:val="28"/>
          <w:szCs w:val="28"/>
        </w:rPr>
      </w:pPr>
      <w:r>
        <w:rPr>
          <w:rFonts w:ascii="仿宋" w:hAnsi="仿宋" w:eastAsia="仿宋" w:cs="仿宋"/>
          <w:sz w:val="28"/>
          <w:szCs w:val="28"/>
        </w:rPr>
        <w:t>渠道基础，强调渠道基础宜选择土石结合方式</w:t>
      </w:r>
      <w:r>
        <w:rPr>
          <w:rFonts w:hint="eastAsia" w:ascii="仿宋" w:hAnsi="仿宋" w:eastAsia="仿宋" w:cs="仿宋"/>
          <w:sz w:val="28"/>
          <w:szCs w:val="28"/>
        </w:rPr>
        <w:t>。渠道底部基质以土质为主，易受冲刷部位宜设置卵石（块石）带。</w:t>
      </w:r>
    </w:p>
    <w:p w14:paraId="0D31235B">
      <w:pPr>
        <w:spacing w:line="300" w:lineRule="auto"/>
        <w:ind w:firstLine="560" w:firstLineChars="200"/>
        <w:jc w:val="both"/>
        <w:rPr>
          <w:rFonts w:ascii="仿宋" w:hAnsi="仿宋" w:eastAsia="仿宋" w:cs="仿宋"/>
          <w:sz w:val="28"/>
          <w:szCs w:val="28"/>
        </w:rPr>
      </w:pPr>
      <w:r>
        <w:rPr>
          <w:rFonts w:ascii="仿宋" w:hAnsi="仿宋" w:eastAsia="仿宋" w:cs="仿宋"/>
          <w:sz w:val="28"/>
          <w:szCs w:val="28"/>
        </w:rPr>
        <w:t>生态护护坡，宜采用土质护坡和草方格护坡两种。</w:t>
      </w:r>
    </w:p>
    <w:p w14:paraId="19D54B18">
      <w:pPr>
        <w:spacing w:line="300" w:lineRule="auto"/>
        <w:ind w:firstLine="560" w:firstLineChars="200"/>
        <w:jc w:val="both"/>
        <w:rPr>
          <w:rFonts w:hint="eastAsia" w:ascii="仿宋" w:hAnsi="仿宋" w:eastAsia="仿宋" w:cs="仿宋"/>
          <w:sz w:val="28"/>
          <w:szCs w:val="28"/>
        </w:rPr>
      </w:pPr>
      <w:r>
        <w:rPr>
          <w:rFonts w:ascii="仿宋" w:hAnsi="仿宋" w:eastAsia="仿宋" w:cs="仿宋"/>
          <w:sz w:val="28"/>
          <w:szCs w:val="28"/>
        </w:rPr>
        <w:t>生态</w:t>
      </w:r>
      <w:r>
        <w:rPr>
          <w:rFonts w:hint="eastAsia" w:ascii="仿宋" w:hAnsi="仿宋" w:eastAsia="仿宋" w:cs="仿宋"/>
          <w:sz w:val="28"/>
          <w:szCs w:val="28"/>
        </w:rPr>
        <w:t>沉</w:t>
      </w:r>
      <w:r>
        <w:rPr>
          <w:rFonts w:ascii="仿宋" w:hAnsi="仿宋" w:eastAsia="仿宋" w:cs="仿宋"/>
          <w:sz w:val="28"/>
          <w:szCs w:val="28"/>
        </w:rPr>
        <w:t>沙池，挡水墙</w:t>
      </w:r>
      <w:r>
        <w:rPr>
          <w:rFonts w:hint="eastAsia" w:ascii="仿宋" w:hAnsi="仿宋" w:eastAsia="仿宋" w:cs="仿宋"/>
          <w:sz w:val="28"/>
          <w:szCs w:val="28"/>
        </w:rPr>
        <w:t>宜采用</w:t>
      </w:r>
      <w:r>
        <w:rPr>
          <w:rFonts w:ascii="仿宋" w:hAnsi="仿宋" w:eastAsia="仿宋" w:cs="仿宋"/>
          <w:sz w:val="28"/>
          <w:szCs w:val="28"/>
        </w:rPr>
        <w:t>条石结构，底部以条石或卵石堆砌。</w:t>
      </w:r>
    </w:p>
    <w:p w14:paraId="7A2541C9">
      <w:pPr>
        <w:spacing w:line="300" w:lineRule="auto"/>
        <w:ind w:firstLine="560" w:firstLineChars="200"/>
        <w:jc w:val="both"/>
        <w:rPr>
          <w:rFonts w:ascii="仿宋" w:hAnsi="仿宋" w:eastAsia="仿宋" w:cs="仿宋"/>
          <w:sz w:val="28"/>
          <w:szCs w:val="28"/>
        </w:rPr>
      </w:pPr>
      <w:r>
        <w:rPr>
          <w:rFonts w:ascii="仿宋" w:hAnsi="仿宋" w:eastAsia="仿宋" w:cs="仿宋"/>
          <w:sz w:val="28"/>
          <w:szCs w:val="28"/>
        </w:rPr>
        <w:t>生态挡水坝，宜根据流速修建小型挡水堰，用于降低流速，增加抗冲能力，延长水体滞留时间，营造水生生物活动空间。</w:t>
      </w:r>
    </w:p>
    <w:p w14:paraId="2E9EB11F">
      <w:pPr>
        <w:spacing w:line="300" w:lineRule="auto"/>
        <w:ind w:firstLine="560" w:firstLineChars="200"/>
        <w:jc w:val="both"/>
        <w:rPr>
          <w:rFonts w:ascii="仿宋" w:hAnsi="仿宋" w:eastAsia="仿宋" w:cs="仿宋"/>
          <w:sz w:val="28"/>
          <w:szCs w:val="28"/>
        </w:rPr>
      </w:pPr>
      <w:r>
        <w:rPr>
          <w:rFonts w:ascii="仿宋" w:hAnsi="仿宋" w:eastAsia="仿宋" w:cs="仿宋"/>
          <w:sz w:val="28"/>
          <w:szCs w:val="28"/>
        </w:rPr>
        <w:t>生态</w:t>
      </w:r>
      <w:r>
        <w:rPr>
          <w:rFonts w:hint="eastAsia" w:ascii="仿宋" w:hAnsi="仿宋" w:eastAsia="仿宋" w:cs="仿宋"/>
          <w:sz w:val="28"/>
          <w:szCs w:val="28"/>
        </w:rPr>
        <w:t>防</w:t>
      </w:r>
      <w:r>
        <w:rPr>
          <w:rFonts w:ascii="仿宋" w:hAnsi="仿宋" w:eastAsia="仿宋" w:cs="仿宋"/>
          <w:sz w:val="28"/>
          <w:szCs w:val="28"/>
        </w:rPr>
        <w:t>冲槽，宜</w:t>
      </w:r>
      <w:r>
        <w:rPr>
          <w:rFonts w:hint="eastAsia" w:ascii="仿宋" w:hAnsi="仿宋" w:eastAsia="仿宋" w:cs="仿宋"/>
          <w:sz w:val="28"/>
          <w:szCs w:val="28"/>
        </w:rPr>
        <w:t>在生态渠道转弯处、农田排水口、汇流冲刷较强等地方，宜采用卵石、块石干砌铺设防冲槽减缓水流冲刷。</w:t>
      </w:r>
    </w:p>
    <w:p w14:paraId="25F00E06">
      <w:pPr>
        <w:spacing w:line="300" w:lineRule="auto"/>
        <w:ind w:firstLine="560" w:firstLineChars="200"/>
        <w:jc w:val="both"/>
        <w:rPr>
          <w:rFonts w:hint="eastAsia" w:ascii="仿宋" w:hAnsi="仿宋" w:eastAsia="仿宋" w:cs="仿宋"/>
          <w:sz w:val="28"/>
          <w:szCs w:val="28"/>
        </w:rPr>
      </w:pPr>
      <w:r>
        <w:rPr>
          <w:rFonts w:ascii="仿宋" w:hAnsi="仿宋" w:eastAsia="仿宋" w:cs="仿宋"/>
          <w:sz w:val="28"/>
          <w:szCs w:val="28"/>
        </w:rPr>
        <w:t>植物配置，边坡植物选取以乡土草本植物为主，间或灌木</w:t>
      </w:r>
      <w:r>
        <w:rPr>
          <w:rFonts w:hint="eastAsia" w:ascii="仿宋" w:hAnsi="仿宋" w:eastAsia="仿宋" w:cs="仿宋"/>
          <w:sz w:val="28"/>
          <w:szCs w:val="28"/>
        </w:rPr>
        <w:t>，</w:t>
      </w:r>
      <w:r>
        <w:rPr>
          <w:rFonts w:ascii="仿宋" w:hAnsi="仿宋" w:eastAsia="仿宋" w:cs="仿宋"/>
          <w:sz w:val="28"/>
          <w:szCs w:val="28"/>
        </w:rPr>
        <w:t>不宜种植乔木，植物覆盖度宜在85%</w:t>
      </w:r>
      <w:r>
        <w:rPr>
          <w:rFonts w:hint="eastAsia" w:ascii="仿宋" w:hAnsi="仿宋" w:eastAsia="仿宋" w:cs="仿宋"/>
          <w:sz w:val="28"/>
          <w:szCs w:val="28"/>
        </w:rPr>
        <w:t>～</w:t>
      </w:r>
      <w:r>
        <w:rPr>
          <w:rFonts w:ascii="仿宋" w:hAnsi="仿宋" w:eastAsia="仿宋" w:cs="仿宋"/>
          <w:sz w:val="28"/>
          <w:szCs w:val="28"/>
        </w:rPr>
        <w:t>100%之间；</w:t>
      </w:r>
      <w:r>
        <w:rPr>
          <w:rFonts w:hint="eastAsia" w:ascii="仿宋" w:hAnsi="仿宋" w:eastAsia="仿宋" w:cs="仿宋"/>
          <w:sz w:val="28"/>
          <w:szCs w:val="28"/>
        </w:rPr>
        <w:t>渠床植物配置</w:t>
      </w:r>
      <w:r>
        <w:rPr>
          <w:rFonts w:ascii="仿宋" w:hAnsi="仿宋" w:eastAsia="仿宋" w:cs="仿宋"/>
          <w:sz w:val="28"/>
          <w:szCs w:val="28"/>
        </w:rPr>
        <w:t>以草本沉水植物和挺水植物为主，植物覆盖度</w:t>
      </w:r>
      <w:r>
        <w:rPr>
          <w:rFonts w:hint="eastAsia" w:ascii="仿宋" w:hAnsi="仿宋" w:eastAsia="仿宋" w:cs="仿宋"/>
          <w:sz w:val="28"/>
          <w:szCs w:val="28"/>
        </w:rPr>
        <w:t>宜</w:t>
      </w:r>
      <w:r>
        <w:rPr>
          <w:rFonts w:ascii="仿宋" w:hAnsi="仿宋" w:eastAsia="仿宋" w:cs="仿宋"/>
          <w:sz w:val="28"/>
          <w:szCs w:val="28"/>
        </w:rPr>
        <w:t>在60%</w:t>
      </w:r>
      <w:r>
        <w:rPr>
          <w:rFonts w:hint="eastAsia" w:ascii="仿宋" w:hAnsi="仿宋" w:eastAsia="仿宋" w:cs="仿宋"/>
          <w:sz w:val="28"/>
          <w:szCs w:val="28"/>
        </w:rPr>
        <w:t>～</w:t>
      </w:r>
      <w:r>
        <w:rPr>
          <w:rFonts w:ascii="仿宋" w:hAnsi="仿宋" w:eastAsia="仿宋" w:cs="仿宋"/>
          <w:sz w:val="28"/>
          <w:szCs w:val="28"/>
        </w:rPr>
        <w:t>80%之间。</w:t>
      </w:r>
    </w:p>
    <w:p w14:paraId="4CF8F6B7">
      <w:pPr>
        <w:spacing w:line="300" w:lineRule="auto"/>
        <w:ind w:firstLine="562" w:firstLineChars="200"/>
        <w:jc w:val="both"/>
        <w:rPr>
          <w:rFonts w:ascii="仿宋" w:hAnsi="仿宋" w:eastAsia="仿宋" w:cs="仿宋"/>
          <w:b/>
          <w:sz w:val="28"/>
          <w:szCs w:val="28"/>
        </w:rPr>
      </w:pPr>
      <w:r>
        <w:rPr>
          <w:rFonts w:hint="eastAsia" w:ascii="仿宋" w:hAnsi="仿宋" w:eastAsia="仿宋" w:cs="仿宋"/>
          <w:b/>
          <w:sz w:val="28"/>
          <w:szCs w:val="28"/>
        </w:rPr>
        <w:t>5）养护维护</w:t>
      </w:r>
    </w:p>
    <w:p w14:paraId="54BD1D0E">
      <w:pPr>
        <w:spacing w:line="300" w:lineRule="auto"/>
        <w:ind w:firstLine="560" w:firstLineChars="200"/>
        <w:jc w:val="both"/>
        <w:rPr>
          <w:rFonts w:hint="eastAsia" w:ascii="仿宋" w:hAnsi="仿宋" w:eastAsia="仿宋" w:cs="仿宋"/>
          <w:sz w:val="28"/>
          <w:szCs w:val="28"/>
        </w:rPr>
      </w:pPr>
      <w:r>
        <w:rPr>
          <w:rFonts w:hint="eastAsia" w:ascii="仿宋" w:hAnsi="仿宋" w:eastAsia="仿宋" w:cs="仿宋"/>
          <w:sz w:val="28"/>
          <w:szCs w:val="28"/>
        </w:rPr>
        <w:t>本部分规定了养护维护的基本技术依据，同时强调灌区</w:t>
      </w:r>
      <w:r>
        <w:rPr>
          <w:rFonts w:ascii="仿宋" w:hAnsi="仿宋" w:eastAsia="仿宋" w:cs="仿宋"/>
          <w:sz w:val="28"/>
          <w:szCs w:val="28"/>
        </w:rPr>
        <w:t>渠道植物系统建立后，合理安排渠道生态流量，保证渠道植物密度及良性生长。在渠道发生破坏、无水、堵塞等情况的处理措施。以及渠道内植物清理、渠道清淤和植物补种等要求。</w:t>
      </w:r>
    </w:p>
    <w:p w14:paraId="334BDB6B">
      <w:pPr>
        <w:pStyle w:val="15"/>
        <w:numPr>
          <w:ilvl w:val="0"/>
          <w:numId w:val="2"/>
        </w:numPr>
        <w:spacing w:before="120" w:beforeLines="50" w:after="120" w:afterLines="50" w:line="300" w:lineRule="auto"/>
        <w:ind w:firstLineChars="0"/>
        <w:rPr>
          <w:rFonts w:ascii="仿宋" w:hAnsi="仿宋" w:eastAsia="仿宋" w:cs="仿宋"/>
          <w:b/>
          <w:bCs/>
          <w:sz w:val="32"/>
          <w:szCs w:val="32"/>
        </w:rPr>
      </w:pPr>
      <w:r>
        <w:rPr>
          <w:rFonts w:hint="eastAsia" w:ascii="仿宋" w:hAnsi="仿宋" w:eastAsia="仿宋" w:cs="仿宋"/>
          <w:b/>
          <w:bCs/>
          <w:sz w:val="32"/>
          <w:szCs w:val="32"/>
        </w:rPr>
        <w:t>与有关法律法规和强制性标准的关系</w:t>
      </w:r>
    </w:p>
    <w:p w14:paraId="726D7099">
      <w:pPr>
        <w:spacing w:before="120" w:beforeLines="50" w:after="120" w:afterLines="50" w:line="300" w:lineRule="auto"/>
        <w:rPr>
          <w:rFonts w:ascii="仿宋" w:hAnsi="仿宋" w:eastAsia="仿宋" w:cs="仿宋"/>
          <w:b/>
          <w:bCs/>
          <w:sz w:val="30"/>
          <w:szCs w:val="30"/>
        </w:rPr>
      </w:pPr>
      <w:r>
        <w:rPr>
          <w:rFonts w:hint="eastAsia" w:ascii="仿宋" w:hAnsi="仿宋" w:eastAsia="仿宋" w:cs="仿宋"/>
          <w:b/>
          <w:bCs/>
          <w:sz w:val="30"/>
          <w:szCs w:val="30"/>
        </w:rPr>
        <w:t>（1）国际情况对比</w:t>
      </w:r>
    </w:p>
    <w:p w14:paraId="55571CBE">
      <w:pPr>
        <w:spacing w:line="300" w:lineRule="auto"/>
        <w:ind w:firstLine="560" w:firstLineChars="200"/>
        <w:jc w:val="both"/>
        <w:rPr>
          <w:rFonts w:ascii="仿宋" w:hAnsi="仿宋" w:eastAsia="仿宋" w:cs="仿宋"/>
          <w:sz w:val="28"/>
          <w:szCs w:val="28"/>
        </w:rPr>
      </w:pPr>
      <w:r>
        <w:rPr>
          <w:rFonts w:hint="eastAsia" w:ascii="仿宋" w:hAnsi="仿宋" w:eastAsia="仿宋" w:cs="仿宋"/>
          <w:sz w:val="28"/>
          <w:szCs w:val="28"/>
        </w:rPr>
        <w:t>通过文献检索，目前尚无有关灌区生态灌渠相关的的国际标准，也未发现其他国家编制有关的标准。因此编制《灌区生态灌渠建设</w:t>
      </w:r>
      <w:r>
        <w:rPr>
          <w:rFonts w:hint="eastAsia" w:ascii="仿宋" w:hAnsi="仿宋" w:eastAsia="仿宋" w:cs="仿宋"/>
          <w:sz w:val="28"/>
          <w:szCs w:val="28"/>
          <w:lang w:val="en-US" w:eastAsia="zh-CN"/>
        </w:rPr>
        <w:t>规范</w:t>
      </w:r>
      <w:r>
        <w:rPr>
          <w:rFonts w:hint="eastAsia" w:ascii="仿宋" w:hAnsi="仿宋" w:eastAsia="仿宋" w:cs="仿宋"/>
          <w:sz w:val="28"/>
          <w:szCs w:val="28"/>
        </w:rPr>
        <w:t>》团体标准具有一定的开创性。</w:t>
      </w:r>
    </w:p>
    <w:p w14:paraId="0DE5D29D">
      <w:pPr>
        <w:spacing w:before="120" w:beforeLines="50" w:after="120" w:afterLines="50" w:line="300" w:lineRule="auto"/>
        <w:rPr>
          <w:rFonts w:ascii="仿宋" w:hAnsi="仿宋" w:eastAsia="仿宋" w:cs="仿宋"/>
          <w:b/>
          <w:bCs/>
          <w:sz w:val="30"/>
          <w:szCs w:val="30"/>
        </w:rPr>
      </w:pPr>
      <w:r>
        <w:rPr>
          <w:rFonts w:hint="eastAsia" w:ascii="仿宋" w:hAnsi="仿宋" w:eastAsia="仿宋" w:cs="仿宋"/>
          <w:b/>
          <w:bCs/>
          <w:sz w:val="30"/>
          <w:szCs w:val="30"/>
        </w:rPr>
        <w:t>（2）国内情况对比</w:t>
      </w:r>
    </w:p>
    <w:p w14:paraId="467D2CB0">
      <w:pPr>
        <w:spacing w:line="300" w:lineRule="auto"/>
        <w:ind w:firstLine="560" w:firstLineChars="200"/>
        <w:jc w:val="both"/>
        <w:rPr>
          <w:rFonts w:ascii="仿宋" w:hAnsi="仿宋" w:eastAsia="仿宋" w:cs="仿宋"/>
          <w:sz w:val="28"/>
          <w:szCs w:val="28"/>
        </w:rPr>
      </w:pPr>
      <w:r>
        <w:rPr>
          <w:rFonts w:hint="eastAsia" w:ascii="仿宋" w:hAnsi="仿宋" w:eastAsia="仿宋" w:cs="仿宋"/>
          <w:sz w:val="28"/>
          <w:szCs w:val="28"/>
        </w:rPr>
        <w:t>与本标准相关的国家标准是《灌溉与排水工程设计标准》、行业标准《灌溉与排水工程技术管理规程》《灌溉与排水渠系建筑物设计规范》。上述标准从工程建设角度对灌区渠道设计提出了基本要求，也就是我们常说的“三面光”渠道的设计要求，没有考虑渠道的生态化建设内容。因此本标准的推出，将弥补上述标准中生态化方面的不足。</w:t>
      </w:r>
    </w:p>
    <w:p w14:paraId="03D1BB6F">
      <w:pPr>
        <w:pStyle w:val="15"/>
        <w:numPr>
          <w:ilvl w:val="0"/>
          <w:numId w:val="2"/>
        </w:numPr>
        <w:spacing w:before="120" w:beforeLines="50" w:after="120" w:afterLines="50" w:line="300" w:lineRule="auto"/>
        <w:ind w:firstLineChars="0"/>
        <w:rPr>
          <w:rFonts w:ascii="仿宋" w:hAnsi="仿宋" w:eastAsia="仿宋" w:cs="仿宋"/>
          <w:b/>
          <w:bCs/>
          <w:sz w:val="32"/>
          <w:szCs w:val="32"/>
        </w:rPr>
      </w:pPr>
      <w:r>
        <w:rPr>
          <w:rFonts w:hint="eastAsia" w:ascii="仿宋" w:hAnsi="仿宋" w:eastAsia="仿宋" w:cs="仿宋"/>
          <w:b/>
          <w:bCs/>
          <w:sz w:val="32"/>
          <w:szCs w:val="32"/>
        </w:rPr>
        <w:t>重大分歧意见的处理依据和结果</w:t>
      </w:r>
    </w:p>
    <w:p w14:paraId="0CF87C50">
      <w:pPr>
        <w:spacing w:line="300" w:lineRule="auto"/>
        <w:ind w:firstLine="560" w:firstLineChars="200"/>
        <w:jc w:val="both"/>
        <w:rPr>
          <w:rFonts w:ascii="仿宋" w:hAnsi="仿宋" w:eastAsia="仿宋" w:cs="仿宋"/>
          <w:sz w:val="28"/>
          <w:szCs w:val="28"/>
        </w:rPr>
      </w:pPr>
      <w:r>
        <w:rPr>
          <w:rFonts w:hint="eastAsia" w:ascii="仿宋" w:hAnsi="仿宋" w:eastAsia="仿宋" w:cs="仿宋"/>
          <w:sz w:val="28"/>
          <w:szCs w:val="28"/>
        </w:rPr>
        <w:t>本标准在编写过程中无重大意见分歧。</w:t>
      </w:r>
    </w:p>
    <w:p w14:paraId="18572BA6">
      <w:pPr>
        <w:pStyle w:val="15"/>
        <w:numPr>
          <w:ilvl w:val="0"/>
          <w:numId w:val="2"/>
        </w:numPr>
        <w:spacing w:before="120" w:beforeLines="50" w:after="120" w:afterLines="50" w:line="300" w:lineRule="auto"/>
        <w:ind w:firstLineChars="0"/>
        <w:rPr>
          <w:rFonts w:ascii="仿宋" w:hAnsi="仿宋" w:eastAsia="仿宋" w:cs="仿宋"/>
          <w:b/>
          <w:bCs/>
          <w:sz w:val="32"/>
          <w:szCs w:val="32"/>
        </w:rPr>
      </w:pPr>
      <w:r>
        <w:rPr>
          <w:rFonts w:hint="eastAsia" w:ascii="仿宋" w:hAnsi="仿宋" w:eastAsia="仿宋" w:cs="仿宋"/>
          <w:b/>
          <w:bCs/>
          <w:sz w:val="32"/>
          <w:szCs w:val="32"/>
        </w:rPr>
        <w:t>标准涉及专利情况；</w:t>
      </w:r>
    </w:p>
    <w:p w14:paraId="7B7B1AF6">
      <w:pPr>
        <w:spacing w:line="300" w:lineRule="auto"/>
        <w:ind w:firstLine="560" w:firstLineChars="200"/>
        <w:jc w:val="both"/>
        <w:rPr>
          <w:rFonts w:ascii="仿宋" w:hAnsi="仿宋" w:eastAsia="仿宋" w:cs="仿宋"/>
          <w:sz w:val="28"/>
          <w:szCs w:val="28"/>
        </w:rPr>
      </w:pPr>
      <w:r>
        <w:rPr>
          <w:rFonts w:hint="eastAsia" w:ascii="仿宋" w:hAnsi="仿宋" w:eastAsia="仿宋" w:cs="仿宋"/>
          <w:sz w:val="28"/>
          <w:szCs w:val="28"/>
        </w:rPr>
        <w:t>无。</w:t>
      </w:r>
    </w:p>
    <w:p w14:paraId="7B1D20D8">
      <w:pPr>
        <w:pStyle w:val="15"/>
        <w:numPr>
          <w:ilvl w:val="0"/>
          <w:numId w:val="2"/>
        </w:numPr>
        <w:spacing w:before="120" w:beforeLines="50" w:after="120" w:afterLines="50" w:line="300" w:lineRule="auto"/>
        <w:ind w:firstLineChars="0"/>
        <w:rPr>
          <w:rFonts w:ascii="仿宋" w:hAnsi="仿宋" w:eastAsia="仿宋" w:cs="仿宋"/>
          <w:b/>
          <w:bCs/>
          <w:sz w:val="32"/>
          <w:szCs w:val="32"/>
        </w:rPr>
      </w:pPr>
      <w:r>
        <w:rPr>
          <w:rFonts w:hint="eastAsia" w:ascii="仿宋" w:hAnsi="仿宋" w:eastAsia="仿宋" w:cs="仿宋"/>
          <w:b/>
          <w:bCs/>
          <w:sz w:val="32"/>
          <w:szCs w:val="32"/>
        </w:rPr>
        <w:t>采标情况 （采用国际标准或国外先进标准）</w:t>
      </w:r>
    </w:p>
    <w:p w14:paraId="7D414BB2">
      <w:pPr>
        <w:spacing w:line="300" w:lineRule="auto"/>
        <w:ind w:firstLine="560" w:firstLineChars="200"/>
        <w:jc w:val="both"/>
        <w:rPr>
          <w:rFonts w:ascii="仿宋" w:hAnsi="仿宋" w:eastAsia="仿宋" w:cs="仿宋"/>
          <w:sz w:val="28"/>
          <w:szCs w:val="28"/>
        </w:rPr>
      </w:pPr>
      <w:r>
        <w:rPr>
          <w:rFonts w:hint="eastAsia" w:ascii="仿宋" w:hAnsi="仿宋" w:eastAsia="仿宋" w:cs="仿宋"/>
          <w:sz w:val="28"/>
          <w:szCs w:val="28"/>
        </w:rPr>
        <w:t>本次标准编制未采用国际标准或国外先进标准。</w:t>
      </w:r>
    </w:p>
    <w:p w14:paraId="3BB35F09">
      <w:pPr>
        <w:pStyle w:val="15"/>
        <w:numPr>
          <w:ilvl w:val="0"/>
          <w:numId w:val="2"/>
        </w:numPr>
        <w:spacing w:before="120" w:beforeLines="50" w:after="120" w:afterLines="50" w:line="300" w:lineRule="auto"/>
        <w:ind w:firstLineChars="0"/>
        <w:rPr>
          <w:rFonts w:ascii="仿宋" w:hAnsi="仿宋" w:eastAsia="仿宋" w:cs="仿宋"/>
          <w:b/>
          <w:bCs/>
          <w:sz w:val="32"/>
          <w:szCs w:val="32"/>
        </w:rPr>
      </w:pPr>
      <w:r>
        <w:rPr>
          <w:rFonts w:hint="eastAsia" w:ascii="仿宋" w:hAnsi="仿宋" w:eastAsia="仿宋" w:cs="仿宋"/>
          <w:b/>
          <w:bCs/>
          <w:sz w:val="32"/>
          <w:szCs w:val="32"/>
        </w:rPr>
        <w:t>预期作用与效益</w:t>
      </w:r>
    </w:p>
    <w:p w14:paraId="62FDE0A1">
      <w:pPr>
        <w:spacing w:line="300" w:lineRule="auto"/>
        <w:ind w:firstLine="560" w:firstLineChars="200"/>
        <w:jc w:val="both"/>
        <w:rPr>
          <w:rFonts w:ascii="仿宋" w:hAnsi="仿宋" w:eastAsia="仿宋" w:cs="仿宋"/>
          <w:sz w:val="28"/>
          <w:szCs w:val="28"/>
        </w:rPr>
      </w:pPr>
      <w:r>
        <w:rPr>
          <w:rFonts w:hint="eastAsia" w:ascii="仿宋" w:hAnsi="仿宋" w:eastAsia="仿宋" w:cs="仿宋"/>
          <w:sz w:val="28"/>
          <w:szCs w:val="28"/>
        </w:rPr>
        <w:t>制定《灌区生态灌区建设</w:t>
      </w:r>
      <w:r>
        <w:rPr>
          <w:rFonts w:hint="eastAsia" w:ascii="仿宋" w:hAnsi="仿宋" w:eastAsia="仿宋" w:cs="仿宋"/>
          <w:sz w:val="28"/>
          <w:szCs w:val="28"/>
          <w:lang w:val="en-US" w:eastAsia="zh-CN"/>
        </w:rPr>
        <w:t>规范</w:t>
      </w:r>
      <w:r>
        <w:rPr>
          <w:rFonts w:hint="eastAsia" w:ascii="仿宋" w:hAnsi="仿宋" w:eastAsia="仿宋" w:cs="仿宋"/>
          <w:sz w:val="28"/>
          <w:szCs w:val="28"/>
        </w:rPr>
        <w:t>》是落实中共中央、国务院《关于加快水利改革发展的决定》《中共中央 国务院关于学习运用“千村示范、万村整治”工程经验有力有效推进乡村全面振兴的意见》等法规文件的重要举措。</w:t>
      </w:r>
    </w:p>
    <w:p w14:paraId="0BE62EAB">
      <w:pPr>
        <w:spacing w:line="300" w:lineRule="auto"/>
        <w:ind w:firstLine="560" w:firstLineChars="200"/>
        <w:jc w:val="both"/>
        <w:rPr>
          <w:rFonts w:hint="eastAsia" w:ascii="仿宋" w:hAnsi="仿宋" w:eastAsia="仿宋" w:cs="仿宋"/>
          <w:sz w:val="28"/>
          <w:szCs w:val="28"/>
        </w:rPr>
      </w:pPr>
      <w:r>
        <w:rPr>
          <w:rFonts w:ascii="仿宋" w:hAnsi="仿宋" w:eastAsia="仿宋" w:cs="仿宋"/>
          <w:sz w:val="28"/>
          <w:szCs w:val="28"/>
        </w:rPr>
        <w:t>本标准的发布，将为灌区生态化改造提供技术支撑，有效改善灌区灌溉条件，提升灌区渠系生态化水平，丰富灌区生物多样性水平，提升农业产品品质质量，营造生态可持续发展的样板。</w:t>
      </w:r>
    </w:p>
    <w:p w14:paraId="780495B1">
      <w:pPr>
        <w:pStyle w:val="15"/>
        <w:numPr>
          <w:ilvl w:val="0"/>
          <w:numId w:val="2"/>
        </w:numPr>
        <w:spacing w:before="120" w:beforeLines="50" w:after="120" w:afterLines="50" w:line="300" w:lineRule="auto"/>
        <w:ind w:firstLineChars="0"/>
        <w:rPr>
          <w:rFonts w:ascii="仿宋" w:hAnsi="仿宋" w:eastAsia="仿宋" w:cs="仿宋"/>
          <w:b/>
          <w:bCs/>
          <w:sz w:val="32"/>
          <w:szCs w:val="32"/>
        </w:rPr>
      </w:pPr>
      <w:r>
        <w:rPr>
          <w:rFonts w:hint="eastAsia" w:ascii="仿宋" w:hAnsi="仿宋" w:eastAsia="仿宋" w:cs="仿宋"/>
          <w:b/>
          <w:bCs/>
          <w:sz w:val="32"/>
          <w:szCs w:val="32"/>
        </w:rPr>
        <w:t>后续宣贯措施</w:t>
      </w:r>
    </w:p>
    <w:p w14:paraId="6BEA6A33">
      <w:pPr>
        <w:spacing w:line="300" w:lineRule="auto"/>
        <w:ind w:firstLine="560" w:firstLineChars="200"/>
        <w:jc w:val="both"/>
        <w:rPr>
          <w:rFonts w:ascii="仿宋" w:hAnsi="仿宋" w:eastAsia="仿宋" w:cs="仿宋"/>
          <w:sz w:val="28"/>
          <w:szCs w:val="28"/>
        </w:rPr>
      </w:pPr>
      <w:r>
        <w:rPr>
          <w:rFonts w:hint="eastAsia" w:ascii="仿宋" w:hAnsi="仿宋" w:eastAsia="仿宋" w:cs="仿宋"/>
          <w:sz w:val="28"/>
          <w:szCs w:val="28"/>
        </w:rPr>
        <w:t>本标准的制定与实施可推进我国灌区渠系生态改造工作，同时满足各级农田水利、灌区等部门和农垦、农发等企事业单位开展灌区渠系生态化改造提供技术指导。因此，本标准正式发布后，标准编写组拟开展以下工作进行</w:t>
      </w:r>
      <w:r>
        <w:rPr>
          <w:rFonts w:ascii="仿宋" w:hAnsi="仿宋" w:eastAsia="仿宋" w:cs="仿宋"/>
          <w:sz w:val="28"/>
          <w:szCs w:val="28"/>
        </w:rPr>
        <w:t>标准宣贯</w:t>
      </w:r>
      <w:r>
        <w:rPr>
          <w:rFonts w:hint="eastAsia" w:ascii="仿宋" w:hAnsi="仿宋" w:eastAsia="仿宋" w:cs="仿宋"/>
          <w:sz w:val="28"/>
          <w:szCs w:val="28"/>
        </w:rPr>
        <w:t>：</w:t>
      </w:r>
    </w:p>
    <w:p w14:paraId="1DCA91EA">
      <w:pPr>
        <w:spacing w:line="300" w:lineRule="auto"/>
        <w:ind w:firstLine="560" w:firstLineChars="200"/>
        <w:jc w:val="both"/>
        <w:rPr>
          <w:rFonts w:ascii="仿宋" w:hAnsi="仿宋" w:eastAsia="仿宋" w:cs="仿宋"/>
          <w:sz w:val="28"/>
          <w:szCs w:val="28"/>
        </w:rPr>
      </w:pPr>
      <w:r>
        <w:rPr>
          <w:rFonts w:hint="eastAsia" w:ascii="仿宋" w:hAnsi="仿宋" w:eastAsia="仿宋" w:cs="仿宋"/>
          <w:sz w:val="28"/>
          <w:szCs w:val="28"/>
        </w:rPr>
        <w:t>一是系统总结本项标准编制工作撰写学术论文，介绍标准编制工作中的主要技术问题；</w:t>
      </w:r>
    </w:p>
    <w:p w14:paraId="326CF482">
      <w:pPr>
        <w:spacing w:line="300" w:lineRule="auto"/>
        <w:ind w:firstLine="560" w:firstLineChars="200"/>
        <w:jc w:val="both"/>
        <w:rPr>
          <w:rFonts w:ascii="仿宋" w:hAnsi="仿宋" w:eastAsia="仿宋" w:cs="仿宋"/>
          <w:sz w:val="28"/>
          <w:szCs w:val="28"/>
        </w:rPr>
      </w:pPr>
      <w:r>
        <w:rPr>
          <w:rFonts w:hint="eastAsia" w:ascii="仿宋" w:hAnsi="仿宋" w:eastAsia="仿宋" w:cs="仿宋"/>
          <w:sz w:val="28"/>
          <w:szCs w:val="28"/>
        </w:rPr>
        <w:t>二是通过平面媒体、网络媒体撰写介绍标准的新闻稿，提升标准的社会影响力；</w:t>
      </w:r>
    </w:p>
    <w:p w14:paraId="3773AE06">
      <w:pPr>
        <w:spacing w:line="300" w:lineRule="auto"/>
        <w:ind w:firstLine="560" w:firstLineChars="200"/>
        <w:jc w:val="both"/>
        <w:rPr>
          <w:rFonts w:ascii="仿宋" w:hAnsi="仿宋" w:eastAsia="仿宋" w:cs="仿宋"/>
          <w:sz w:val="28"/>
          <w:szCs w:val="28"/>
        </w:rPr>
      </w:pPr>
      <w:r>
        <w:rPr>
          <w:rFonts w:hint="eastAsia" w:ascii="仿宋" w:hAnsi="仿宋" w:eastAsia="仿宋" w:cs="仿宋"/>
          <w:sz w:val="28"/>
          <w:szCs w:val="28"/>
        </w:rPr>
        <w:t>三是结合后续工作安排，适时开展标准的宣贯工作，帮助企事业单位、设计单位、研究机构等了解和使用本标准。</w:t>
      </w:r>
    </w:p>
    <w:p w14:paraId="50EA5627">
      <w:pPr>
        <w:pStyle w:val="15"/>
        <w:numPr>
          <w:ilvl w:val="0"/>
          <w:numId w:val="2"/>
        </w:numPr>
        <w:spacing w:before="120" w:beforeLines="50" w:after="120" w:afterLines="50" w:line="300" w:lineRule="auto"/>
        <w:ind w:firstLineChars="0"/>
        <w:rPr>
          <w:rFonts w:ascii="仿宋" w:hAnsi="仿宋" w:eastAsia="仿宋" w:cs="仿宋"/>
          <w:b/>
          <w:bCs/>
          <w:sz w:val="32"/>
          <w:szCs w:val="32"/>
        </w:rPr>
      </w:pPr>
      <w:r>
        <w:rPr>
          <w:rFonts w:hint="eastAsia" w:ascii="仿宋" w:hAnsi="仿宋" w:eastAsia="仿宋" w:cs="仿宋"/>
          <w:b/>
          <w:bCs/>
          <w:sz w:val="32"/>
          <w:szCs w:val="32"/>
        </w:rPr>
        <w:t>其他应说明的事项</w:t>
      </w:r>
    </w:p>
    <w:p w14:paraId="678310A3">
      <w:pPr>
        <w:spacing w:line="300" w:lineRule="auto"/>
        <w:ind w:firstLine="560" w:firstLineChars="200"/>
        <w:jc w:val="both"/>
        <w:rPr>
          <w:rFonts w:ascii="仿宋" w:hAnsi="仿宋" w:eastAsia="仿宋" w:cs="仿宋"/>
          <w:sz w:val="28"/>
          <w:szCs w:val="28"/>
        </w:rPr>
      </w:pPr>
      <w:r>
        <w:rPr>
          <w:rFonts w:hint="eastAsia" w:ascii="仿宋" w:hAnsi="仿宋" w:eastAsia="仿宋" w:cs="仿宋"/>
          <w:sz w:val="28"/>
          <w:szCs w:val="28"/>
        </w:rPr>
        <w:t>无。</w:t>
      </w:r>
    </w:p>
    <w:p w14:paraId="4AE22196">
      <w:pPr>
        <w:spacing w:line="300" w:lineRule="auto"/>
        <w:rPr>
          <w:rFonts w:ascii="仿宋" w:hAnsi="仿宋" w:eastAsia="仿宋" w:cs="仿宋"/>
          <w:sz w:val="28"/>
          <w:szCs w:val="28"/>
        </w:rPr>
      </w:pPr>
    </w:p>
    <w:p w14:paraId="36A53477">
      <w:pPr>
        <w:spacing w:line="300" w:lineRule="auto"/>
        <w:rPr>
          <w:rFonts w:ascii="仿宋" w:hAnsi="仿宋" w:eastAsia="仿宋" w:cs="仿宋"/>
          <w:sz w:val="28"/>
          <w:szCs w:val="28"/>
        </w:rPr>
      </w:pPr>
    </w:p>
    <w:p w14:paraId="654C72F0">
      <w:pPr>
        <w:spacing w:line="300" w:lineRule="auto"/>
        <w:ind w:firstLine="5140" w:firstLineChars="1600"/>
        <w:jc w:val="right"/>
        <w:rPr>
          <w:rFonts w:ascii="仿宋" w:hAnsi="仿宋" w:eastAsia="仿宋" w:cs="仿宋"/>
          <w:b/>
          <w:bCs/>
          <w:sz w:val="32"/>
          <w:szCs w:val="32"/>
        </w:rPr>
      </w:pPr>
      <w:r>
        <w:rPr>
          <w:rFonts w:hint="eastAsia" w:ascii="仿宋" w:hAnsi="仿宋" w:eastAsia="仿宋" w:cs="仿宋"/>
          <w:b/>
          <w:bCs/>
          <w:sz w:val="32"/>
          <w:szCs w:val="32"/>
        </w:rPr>
        <w:t>标准编写组</w:t>
      </w:r>
      <w:r>
        <w:rPr>
          <w:rFonts w:ascii="仿宋" w:hAnsi="仿宋" w:eastAsia="仿宋" w:cs="仿宋"/>
          <w:b/>
          <w:bCs/>
          <w:sz w:val="32"/>
          <w:szCs w:val="32"/>
        </w:rPr>
        <w:t xml:space="preserve"> </w:t>
      </w:r>
    </w:p>
    <w:p w14:paraId="628FC915">
      <w:pPr>
        <w:spacing w:line="300" w:lineRule="auto"/>
        <w:ind w:firstLine="560" w:firstLineChars="200"/>
        <w:jc w:val="right"/>
        <w:rPr>
          <w:rFonts w:ascii="仿宋" w:hAnsi="仿宋" w:eastAsia="仿宋" w:cs="仿宋"/>
          <w:sz w:val="28"/>
          <w:szCs w:val="28"/>
        </w:rPr>
      </w:pPr>
      <w:r>
        <w:rPr>
          <w:rFonts w:hint="eastAsia" w:ascii="仿宋" w:hAnsi="仿宋" w:eastAsia="仿宋" w:cs="仿宋"/>
          <w:sz w:val="28"/>
          <w:szCs w:val="28"/>
        </w:rPr>
        <w:t>202</w:t>
      </w:r>
      <w:r>
        <w:rPr>
          <w:rFonts w:ascii="仿宋" w:hAnsi="仿宋" w:eastAsia="仿宋" w:cs="仿宋"/>
          <w:sz w:val="28"/>
          <w:szCs w:val="28"/>
        </w:rPr>
        <w:t>5</w:t>
      </w:r>
      <w:r>
        <w:rPr>
          <w:rFonts w:hint="eastAsia" w:ascii="仿宋" w:hAnsi="仿宋" w:eastAsia="仿宋" w:cs="仿宋"/>
          <w:sz w:val="28"/>
          <w:szCs w:val="28"/>
        </w:rPr>
        <w:t>年</w:t>
      </w:r>
      <w:r>
        <w:rPr>
          <w:rFonts w:ascii="仿宋" w:hAnsi="仿宋" w:eastAsia="仿宋" w:cs="仿宋"/>
          <w:sz w:val="28"/>
          <w:szCs w:val="28"/>
        </w:rPr>
        <w:t>2</w:t>
      </w:r>
      <w:r>
        <w:rPr>
          <w:rFonts w:hint="eastAsia" w:ascii="仿宋" w:hAnsi="仿宋" w:eastAsia="仿宋" w:cs="仿宋"/>
          <w:sz w:val="28"/>
          <w:szCs w:val="28"/>
        </w:rPr>
        <w:t xml:space="preserve">月 </w:t>
      </w:r>
      <w:r>
        <w:rPr>
          <w:rFonts w:ascii="仿宋" w:hAnsi="仿宋" w:eastAsia="仿宋" w:cs="仿宋"/>
          <w:sz w:val="28"/>
          <w:szCs w:val="28"/>
        </w:rPr>
        <w:t xml:space="preserve"> </w:t>
      </w:r>
    </w:p>
    <w:sectPr>
      <w:footerReference r:id="rId3" w:type="default"/>
      <w:pgSz w:w="11910" w:h="16840"/>
      <w:pgMar w:top="1440" w:right="1800" w:bottom="1440" w:left="1800" w:header="0" w:footer="995" w:gutter="0"/>
      <w:cols w:space="720" w:num="1"/>
      <w:docGrid w:linePitch="28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607240768"/>
    </w:sdtPr>
    <w:sdtContent>
      <w:p w14:paraId="7800CF92">
        <w:pPr>
          <w:pStyle w:val="7"/>
          <w:jc w:val="center"/>
        </w:pPr>
        <w:r>
          <w:fldChar w:fldCharType="begin"/>
        </w:r>
        <w:r>
          <w:instrText xml:space="preserve">PAGE   \* MERGEFORMAT</w:instrText>
        </w:r>
        <w:r>
          <w:fldChar w:fldCharType="separate"/>
        </w:r>
        <w:r>
          <w:rPr>
            <w:lang w:val="zh-CN"/>
          </w:rPr>
          <w:t>9</w:t>
        </w:r>
        <w:r>
          <w:fldChar w:fldCharType="end"/>
        </w:r>
      </w:p>
    </w:sdtContent>
  </w:sdt>
  <w:p w14:paraId="3C78BFDA">
    <w:pPr>
      <w:spacing w:line="196" w:lineRule="auto"/>
      <w:ind w:left="4253"/>
      <w:rPr>
        <w:rFonts w:ascii="Times New Roman" w:hAnsi="Times New Roman" w:eastAsia="Times New Roman" w:cs="Times New Roman"/>
        <w:sz w:val="17"/>
        <w:szCs w:val="17"/>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DAA299B"/>
    <w:multiLevelType w:val="multilevel"/>
    <w:tmpl w:val="4DAA299B"/>
    <w:lvl w:ilvl="0" w:tentative="0">
      <w:start w:val="1"/>
      <w:numFmt w:val="japaneseCounting"/>
      <w:lvlText w:val="%1、"/>
      <w:lvlJc w:val="left"/>
      <w:pPr>
        <w:ind w:left="720" w:hanging="7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6CEA2025"/>
    <w:multiLevelType w:val="multilevel"/>
    <w:tmpl w:val="6CEA2025"/>
    <w:lvl w:ilvl="0" w:tentative="0">
      <w:start w:val="1"/>
      <w:numFmt w:val="none"/>
      <w:pStyle w:val="26"/>
      <w:suff w:val="nothing"/>
      <w:lvlText w:val="%1"/>
      <w:lvlJc w:val="left"/>
      <w:pPr>
        <w:ind w:left="0" w:firstLine="0"/>
      </w:pPr>
      <w:rPr>
        <w:rFonts w:hint="eastAsia"/>
      </w:rPr>
    </w:lvl>
    <w:lvl w:ilvl="1" w:tentative="0">
      <w:start w:val="1"/>
      <w:numFmt w:val="decimal"/>
      <w:pStyle w:val="24"/>
      <w:suff w:val="nothing"/>
      <w:lvlText w:val="%1%2　"/>
      <w:lvlJc w:val="left"/>
      <w:pPr>
        <w:ind w:left="0" w:firstLine="0"/>
      </w:pPr>
      <w:rPr>
        <w:rFonts w:hint="eastAsia" w:ascii="黑体" w:eastAsia="黑体"/>
        <w:b w:val="0"/>
        <w:i w:val="0"/>
        <w:sz w:val="21"/>
      </w:rPr>
    </w:lvl>
    <w:lvl w:ilvl="2" w:tentative="0">
      <w:start w:val="1"/>
      <w:numFmt w:val="decimal"/>
      <w:pStyle w:val="25"/>
      <w:suff w:val="nothing"/>
      <w:lvlText w:val="%1%2.%3　"/>
      <w:lvlJc w:val="left"/>
      <w:pPr>
        <w:ind w:left="0" w:firstLine="0"/>
      </w:pPr>
      <w:rPr>
        <w:rFonts w:hint="eastAsia" w:ascii="黑体" w:hAnsi="Times New Roman" w:eastAsia="黑体" w:cs="Times New Roman"/>
        <w:b w:val="0"/>
        <w:bCs w:val="0"/>
        <w:i w:val="0"/>
        <w:iCs w:val="0"/>
        <w:caps w:val="0"/>
        <w:smallCaps w:val="0"/>
        <w:strike w:val="0"/>
        <w:dstrike w:val="0"/>
        <w:vanish w:val="0"/>
        <w:color w:val="000000"/>
        <w:spacing w:val="0"/>
        <w:kern w:val="0"/>
        <w:position w:val="0"/>
        <w:sz w:val="21"/>
        <w:u w:val="none"/>
        <w:vertAlign w:val="baseline"/>
      </w:rPr>
    </w:lvl>
    <w:lvl w:ilvl="3" w:tentative="0">
      <w:start w:val="1"/>
      <w:numFmt w:val="decimal"/>
      <w:pStyle w:val="20"/>
      <w:suff w:val="nothing"/>
      <w:lvlText w:val="%1%2.%3.%4　"/>
      <w:lvlJc w:val="left"/>
      <w:pPr>
        <w:ind w:left="0" w:firstLine="0"/>
      </w:pPr>
      <w:rPr>
        <w:rFonts w:hint="eastAsia" w:ascii="黑体" w:eastAsia="黑体"/>
        <w:b w:val="0"/>
        <w:i w:val="0"/>
        <w:sz w:val="21"/>
      </w:rPr>
    </w:lvl>
    <w:lvl w:ilvl="4" w:tentative="0">
      <w:start w:val="1"/>
      <w:numFmt w:val="decimal"/>
      <w:pStyle w:val="21"/>
      <w:suff w:val="nothing"/>
      <w:lvlText w:val="%1%2.%3.%4.%5　"/>
      <w:lvlJc w:val="left"/>
      <w:pPr>
        <w:ind w:left="0" w:firstLine="0"/>
      </w:pPr>
      <w:rPr>
        <w:rFonts w:hint="eastAsia" w:ascii="黑体" w:eastAsia="黑体"/>
        <w:b w:val="0"/>
        <w:i w:val="0"/>
        <w:sz w:val="21"/>
      </w:rPr>
    </w:lvl>
    <w:lvl w:ilvl="5" w:tentative="0">
      <w:start w:val="1"/>
      <w:numFmt w:val="decimal"/>
      <w:pStyle w:val="22"/>
      <w:suff w:val="nothing"/>
      <w:lvlText w:val="%1%2.%3.%4.%5.%6　"/>
      <w:lvlJc w:val="left"/>
      <w:pPr>
        <w:ind w:left="0" w:firstLine="0"/>
      </w:pPr>
      <w:rPr>
        <w:rFonts w:hint="eastAsia" w:ascii="黑体" w:eastAsia="黑体"/>
        <w:b w:val="0"/>
        <w:i w:val="0"/>
        <w:sz w:val="21"/>
      </w:rPr>
    </w:lvl>
    <w:lvl w:ilvl="6" w:tentative="0">
      <w:start w:val="1"/>
      <w:numFmt w:val="decimal"/>
      <w:pStyle w:val="23"/>
      <w:suff w:val="nothing"/>
      <w:lvlText w:val="%1%2.%3.%4.%5.%6.%7　"/>
      <w:lvlJc w:val="left"/>
      <w:pPr>
        <w:ind w:left="0" w:firstLine="0"/>
      </w:pPr>
      <w:rPr>
        <w:rFonts w:hint="eastAsia" w:ascii="黑体"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documentProtection w:enforcement="0"/>
  <w:defaultTabStop w:val="420"/>
  <w:noPunctuationKerning w:val="1"/>
  <w:characterSpacingControl w:val="doNotCompress"/>
  <w:compat>
    <w:spaceForUL/>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zEwNTM5NzYwMDRjMzkwZTVkZjY2ODkwMGIxNGU0OTUifQ=="/>
  </w:docVars>
  <w:rsids>
    <w:rsidRoot w:val="00C600CA"/>
    <w:rsid w:val="00001458"/>
    <w:rsid w:val="00077BC3"/>
    <w:rsid w:val="00093A84"/>
    <w:rsid w:val="000E7378"/>
    <w:rsid w:val="0026328B"/>
    <w:rsid w:val="00317B16"/>
    <w:rsid w:val="00321F66"/>
    <w:rsid w:val="00427EAB"/>
    <w:rsid w:val="00595B04"/>
    <w:rsid w:val="005D7DA7"/>
    <w:rsid w:val="0063284B"/>
    <w:rsid w:val="006A0CB8"/>
    <w:rsid w:val="006C378E"/>
    <w:rsid w:val="006E278B"/>
    <w:rsid w:val="006F539B"/>
    <w:rsid w:val="007941C0"/>
    <w:rsid w:val="007F0BF0"/>
    <w:rsid w:val="009B65CF"/>
    <w:rsid w:val="009F0CBF"/>
    <w:rsid w:val="009F1F49"/>
    <w:rsid w:val="00A027C6"/>
    <w:rsid w:val="00A5525C"/>
    <w:rsid w:val="00A64820"/>
    <w:rsid w:val="00B2588A"/>
    <w:rsid w:val="00BA7F05"/>
    <w:rsid w:val="00C320D8"/>
    <w:rsid w:val="00C600CA"/>
    <w:rsid w:val="00D23745"/>
    <w:rsid w:val="00D65330"/>
    <w:rsid w:val="00DB4E1F"/>
    <w:rsid w:val="00DD3956"/>
    <w:rsid w:val="00E226DA"/>
    <w:rsid w:val="00E8679A"/>
    <w:rsid w:val="01E23011"/>
    <w:rsid w:val="0438160E"/>
    <w:rsid w:val="044C4AC4"/>
    <w:rsid w:val="04FB2A52"/>
    <w:rsid w:val="06383B48"/>
    <w:rsid w:val="074D53D1"/>
    <w:rsid w:val="077E2A57"/>
    <w:rsid w:val="07A15085"/>
    <w:rsid w:val="093A7BD7"/>
    <w:rsid w:val="0A83110A"/>
    <w:rsid w:val="0CFD51A3"/>
    <w:rsid w:val="0D3A1F53"/>
    <w:rsid w:val="0DDE3227"/>
    <w:rsid w:val="0E7E0E4C"/>
    <w:rsid w:val="112278CE"/>
    <w:rsid w:val="12D25ED4"/>
    <w:rsid w:val="13E33DFB"/>
    <w:rsid w:val="14A65470"/>
    <w:rsid w:val="19EC647A"/>
    <w:rsid w:val="1A8C6258"/>
    <w:rsid w:val="1C902BBF"/>
    <w:rsid w:val="1EAC4C7B"/>
    <w:rsid w:val="1F291E28"/>
    <w:rsid w:val="21AE4866"/>
    <w:rsid w:val="22954A82"/>
    <w:rsid w:val="232142F5"/>
    <w:rsid w:val="23F52DCE"/>
    <w:rsid w:val="27B51034"/>
    <w:rsid w:val="27D52B4D"/>
    <w:rsid w:val="2B235EE8"/>
    <w:rsid w:val="2CA46F92"/>
    <w:rsid w:val="2D017622"/>
    <w:rsid w:val="2E6B3540"/>
    <w:rsid w:val="2F0D52C2"/>
    <w:rsid w:val="304A60A2"/>
    <w:rsid w:val="35E27FF8"/>
    <w:rsid w:val="374B2E2B"/>
    <w:rsid w:val="3857135C"/>
    <w:rsid w:val="391562DE"/>
    <w:rsid w:val="396A0E81"/>
    <w:rsid w:val="39865895"/>
    <w:rsid w:val="3A99751F"/>
    <w:rsid w:val="3AAB598F"/>
    <w:rsid w:val="3B2265F1"/>
    <w:rsid w:val="3B352954"/>
    <w:rsid w:val="3B6F4C0F"/>
    <w:rsid w:val="3EDC6A5F"/>
    <w:rsid w:val="403501D5"/>
    <w:rsid w:val="430D368B"/>
    <w:rsid w:val="436A63E7"/>
    <w:rsid w:val="44B05CB7"/>
    <w:rsid w:val="46893028"/>
    <w:rsid w:val="4BB6628A"/>
    <w:rsid w:val="4DAE15C6"/>
    <w:rsid w:val="4ECD3E00"/>
    <w:rsid w:val="500F3DD7"/>
    <w:rsid w:val="560A4131"/>
    <w:rsid w:val="56C43C09"/>
    <w:rsid w:val="5714693E"/>
    <w:rsid w:val="57D32355"/>
    <w:rsid w:val="582F128F"/>
    <w:rsid w:val="595A467F"/>
    <w:rsid w:val="5F2C67EF"/>
    <w:rsid w:val="609C6513"/>
    <w:rsid w:val="6162474A"/>
    <w:rsid w:val="63221795"/>
    <w:rsid w:val="64F658D5"/>
    <w:rsid w:val="65B80DDC"/>
    <w:rsid w:val="679413D5"/>
    <w:rsid w:val="68D979E8"/>
    <w:rsid w:val="6990454A"/>
    <w:rsid w:val="69E16157"/>
    <w:rsid w:val="6A276531"/>
    <w:rsid w:val="6D480C98"/>
    <w:rsid w:val="6DF05DEA"/>
    <w:rsid w:val="725775BB"/>
    <w:rsid w:val="76310A7C"/>
    <w:rsid w:val="76D71CC0"/>
    <w:rsid w:val="773A6661"/>
    <w:rsid w:val="79605154"/>
    <w:rsid w:val="7B073F40"/>
    <w:rsid w:val="7C0E57A2"/>
    <w:rsid w:val="7DB86C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qFormat="1"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iPriority="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kinsoku w:val="0"/>
      <w:autoSpaceDE w:val="0"/>
      <w:autoSpaceDN w:val="0"/>
      <w:adjustRightInd w:val="0"/>
      <w:snapToGrid w:val="0"/>
      <w:textAlignment w:val="baseline"/>
    </w:pPr>
    <w:rPr>
      <w:rFonts w:ascii="Arial" w:hAnsi="Arial" w:eastAsia="Arial" w:cs="Arial"/>
      <w:snapToGrid w:val="0"/>
      <w:color w:val="000000"/>
      <w:sz w:val="21"/>
      <w:szCs w:val="21"/>
      <w:lang w:val="en-US" w:eastAsia="zh-CN" w:bidi="ar-SA"/>
    </w:rPr>
  </w:style>
  <w:style w:type="paragraph" w:styleId="2">
    <w:name w:val="heading 1"/>
    <w:basedOn w:val="1"/>
    <w:next w:val="1"/>
    <w:qFormat/>
    <w:uiPriority w:val="9"/>
    <w:pPr>
      <w:keepNext/>
      <w:keepLines/>
      <w:spacing w:before="120" w:after="120"/>
      <w:outlineLvl w:val="0"/>
    </w:pPr>
    <w:rPr>
      <w:b/>
      <w:bCs/>
      <w:kern w:val="44"/>
      <w:sz w:val="32"/>
      <w:szCs w:val="44"/>
    </w:rPr>
  </w:style>
  <w:style w:type="paragraph" w:styleId="3">
    <w:name w:val="heading 2"/>
    <w:basedOn w:val="1"/>
    <w:next w:val="1"/>
    <w:unhideWhenUsed/>
    <w:qFormat/>
    <w:uiPriority w:val="9"/>
    <w:pPr>
      <w:keepNext/>
      <w:keepLines/>
      <w:spacing w:line="360" w:lineRule="auto"/>
      <w:outlineLvl w:val="1"/>
    </w:pPr>
    <w:rPr>
      <w:rFonts w:eastAsia="黑体" w:asciiTheme="majorHAnsi" w:hAnsiTheme="majorHAnsi" w:cstheme="majorBidi"/>
      <w:b/>
      <w:bCs/>
      <w:sz w:val="28"/>
      <w:szCs w:val="32"/>
    </w:rPr>
  </w:style>
  <w:style w:type="character" w:default="1" w:styleId="13">
    <w:name w:val="Default Paragraph Font"/>
    <w:semiHidden/>
    <w:unhideWhenUsed/>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4">
    <w:name w:val="Normal Indent"/>
    <w:basedOn w:val="1"/>
    <w:autoRedefine/>
    <w:qFormat/>
    <w:uiPriority w:val="0"/>
    <w:pPr>
      <w:widowControl w:val="0"/>
      <w:kinsoku/>
      <w:autoSpaceDE/>
      <w:autoSpaceDN/>
      <w:adjustRightInd/>
      <w:snapToGrid/>
      <w:ind w:firstLine="420" w:firstLineChars="200"/>
      <w:jc w:val="both"/>
      <w:textAlignment w:val="auto"/>
    </w:pPr>
    <w:rPr>
      <w:rFonts w:asciiTheme="minorHAnsi" w:hAnsiTheme="minorHAnsi" w:eastAsiaTheme="minorEastAsia" w:cstheme="minorBidi"/>
      <w:snapToGrid/>
      <w:color w:val="auto"/>
      <w:kern w:val="2"/>
      <w:szCs w:val="22"/>
    </w:rPr>
  </w:style>
  <w:style w:type="paragraph" w:styleId="5">
    <w:name w:val="Body Text"/>
    <w:basedOn w:val="1"/>
    <w:next w:val="1"/>
    <w:unhideWhenUsed/>
    <w:qFormat/>
    <w:uiPriority w:val="99"/>
    <w:pPr>
      <w:spacing w:after="120"/>
    </w:pPr>
  </w:style>
  <w:style w:type="paragraph" w:styleId="6">
    <w:name w:val="Body Text Indent"/>
    <w:basedOn w:val="1"/>
    <w:qFormat/>
    <w:uiPriority w:val="0"/>
    <w:pPr>
      <w:spacing w:after="120"/>
      <w:ind w:left="420" w:leftChars="200"/>
    </w:pPr>
  </w:style>
  <w:style w:type="paragraph" w:styleId="7">
    <w:name w:val="footer"/>
    <w:basedOn w:val="1"/>
    <w:link w:val="29"/>
    <w:autoRedefine/>
    <w:qFormat/>
    <w:uiPriority w:val="99"/>
    <w:pPr>
      <w:tabs>
        <w:tab w:val="center" w:pos="4153"/>
        <w:tab w:val="right" w:pos="8306"/>
      </w:tabs>
    </w:pPr>
    <w:rPr>
      <w:sz w:val="18"/>
      <w:szCs w:val="18"/>
    </w:rPr>
  </w:style>
  <w:style w:type="paragraph" w:styleId="8">
    <w:name w:val="header"/>
    <w:basedOn w:val="1"/>
    <w:link w:val="28"/>
    <w:autoRedefine/>
    <w:qFormat/>
    <w:uiPriority w:val="0"/>
    <w:pPr>
      <w:pBdr>
        <w:bottom w:val="single" w:color="auto" w:sz="6" w:space="1"/>
      </w:pBdr>
      <w:tabs>
        <w:tab w:val="center" w:pos="4153"/>
        <w:tab w:val="right" w:pos="8306"/>
      </w:tabs>
      <w:jc w:val="center"/>
    </w:pPr>
    <w:rPr>
      <w:sz w:val="18"/>
      <w:szCs w:val="18"/>
    </w:rPr>
  </w:style>
  <w:style w:type="paragraph" w:styleId="9">
    <w:name w:val="Normal (Web)"/>
    <w:basedOn w:val="1"/>
    <w:autoRedefine/>
    <w:unhideWhenUsed/>
    <w:qFormat/>
    <w:uiPriority w:val="99"/>
    <w:pP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paragraph" w:styleId="10">
    <w:name w:val="Title"/>
    <w:basedOn w:val="1"/>
    <w:next w:val="1"/>
    <w:autoRedefine/>
    <w:qFormat/>
    <w:uiPriority w:val="0"/>
    <w:pPr>
      <w:jc w:val="center"/>
      <w:outlineLvl w:val="0"/>
    </w:pPr>
    <w:rPr>
      <w:rFonts w:ascii="仿宋" w:hAnsi="仿宋" w:eastAsia="仿宋" w:cs="黑体"/>
      <w:b/>
      <w:bCs/>
      <w:szCs w:val="22"/>
    </w:rPr>
  </w:style>
  <w:style w:type="paragraph" w:styleId="11">
    <w:name w:val="Body Text First Indent 2"/>
    <w:basedOn w:val="6"/>
    <w:autoRedefine/>
    <w:qFormat/>
    <w:uiPriority w:val="0"/>
    <w:pPr>
      <w:ind w:firstLine="420" w:firstLineChars="200"/>
    </w:pPr>
  </w:style>
  <w:style w:type="table" w:customStyle="1" w:styleId="14">
    <w:name w:val="Table Normal"/>
    <w:autoRedefine/>
    <w:semiHidden/>
    <w:unhideWhenUsed/>
    <w:qFormat/>
    <w:uiPriority w:val="0"/>
    <w:tblPr>
      <w:tblCellMar>
        <w:top w:w="0" w:type="dxa"/>
        <w:left w:w="0" w:type="dxa"/>
        <w:bottom w:w="0" w:type="dxa"/>
        <w:right w:w="0" w:type="dxa"/>
      </w:tblCellMar>
    </w:tblPr>
  </w:style>
  <w:style w:type="paragraph" w:styleId="15">
    <w:name w:val="List Paragraph"/>
    <w:basedOn w:val="1"/>
    <w:autoRedefine/>
    <w:qFormat/>
    <w:uiPriority w:val="99"/>
    <w:pPr>
      <w:ind w:firstLine="420" w:firstLineChars="200"/>
    </w:pPr>
  </w:style>
  <w:style w:type="character" w:customStyle="1" w:styleId="16">
    <w:name w:val="fontstyle01"/>
    <w:basedOn w:val="13"/>
    <w:qFormat/>
    <w:uiPriority w:val="0"/>
    <w:rPr>
      <w:rFonts w:hint="eastAsia" w:ascii="仿宋" w:hAnsi="仿宋" w:eastAsia="仿宋"/>
      <w:color w:val="000000"/>
      <w:sz w:val="28"/>
      <w:szCs w:val="28"/>
    </w:rPr>
  </w:style>
  <w:style w:type="character" w:customStyle="1" w:styleId="17">
    <w:name w:val="fontstyle21"/>
    <w:basedOn w:val="13"/>
    <w:qFormat/>
    <w:uiPriority w:val="0"/>
    <w:rPr>
      <w:rFonts w:hint="default" w:ascii="Times New Roman" w:hAnsi="Times New Roman" w:cs="Times New Roman"/>
      <w:color w:val="000000"/>
      <w:sz w:val="28"/>
      <w:szCs w:val="28"/>
    </w:rPr>
  </w:style>
  <w:style w:type="paragraph" w:customStyle="1" w:styleId="18">
    <w:name w:val="样式 (西文) 宋体 行距: 单倍行距 首行缩进:  2 字符"/>
    <w:basedOn w:val="1"/>
    <w:qFormat/>
    <w:uiPriority w:val="0"/>
    <w:pPr>
      <w:widowControl w:val="0"/>
      <w:kinsoku/>
      <w:autoSpaceDE/>
      <w:autoSpaceDN/>
      <w:adjustRightInd/>
      <w:snapToGrid/>
      <w:spacing w:line="320" w:lineRule="exact"/>
      <w:ind w:firstLine="200" w:firstLineChars="200"/>
      <w:jc w:val="both"/>
      <w:textAlignment w:val="auto"/>
    </w:pPr>
    <w:rPr>
      <w:rFonts w:ascii="宋体" w:hAnsi="宋体" w:eastAsia="宋体" w:cs="宋体"/>
      <w:snapToGrid/>
      <w:color w:val="auto"/>
      <w:kern w:val="2"/>
      <w:szCs w:val="20"/>
    </w:rPr>
  </w:style>
  <w:style w:type="paragraph" w:customStyle="1" w:styleId="19">
    <w:name w:val="标准文件_段"/>
    <w:link w:val="27"/>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20">
    <w:name w:val="标准文件_二级条标题"/>
    <w:next w:val="19"/>
    <w:qFormat/>
    <w:uiPriority w:val="0"/>
    <w:pPr>
      <w:widowControl w:val="0"/>
      <w:numPr>
        <w:ilvl w:val="3"/>
        <w:numId w:val="1"/>
      </w:numPr>
      <w:spacing w:beforeLines="50" w:afterLines="50"/>
      <w:jc w:val="both"/>
      <w:outlineLvl w:val="2"/>
    </w:pPr>
    <w:rPr>
      <w:rFonts w:ascii="黑体" w:hAnsi="Times New Roman" w:eastAsia="黑体" w:cs="Times New Roman"/>
      <w:sz w:val="21"/>
      <w:lang w:val="en-US" w:eastAsia="zh-CN" w:bidi="ar-SA"/>
    </w:rPr>
  </w:style>
  <w:style w:type="paragraph" w:customStyle="1" w:styleId="21">
    <w:name w:val="标准文件_三级条标题"/>
    <w:basedOn w:val="20"/>
    <w:next w:val="19"/>
    <w:qFormat/>
    <w:uiPriority w:val="0"/>
    <w:pPr>
      <w:widowControl/>
      <w:numPr>
        <w:ilvl w:val="4"/>
      </w:numPr>
      <w:outlineLvl w:val="3"/>
    </w:pPr>
  </w:style>
  <w:style w:type="paragraph" w:customStyle="1" w:styleId="22">
    <w:name w:val="标准文件_四级条标题"/>
    <w:next w:val="19"/>
    <w:qFormat/>
    <w:uiPriority w:val="0"/>
    <w:pPr>
      <w:widowControl w:val="0"/>
      <w:numPr>
        <w:ilvl w:val="5"/>
        <w:numId w:val="1"/>
      </w:numPr>
      <w:spacing w:beforeLines="50" w:afterLines="50"/>
      <w:jc w:val="both"/>
      <w:outlineLvl w:val="4"/>
    </w:pPr>
    <w:rPr>
      <w:rFonts w:ascii="黑体" w:hAnsi="Times New Roman" w:eastAsia="黑体" w:cs="Times New Roman"/>
      <w:sz w:val="21"/>
      <w:lang w:val="en-US" w:eastAsia="zh-CN" w:bidi="ar-SA"/>
    </w:rPr>
  </w:style>
  <w:style w:type="paragraph" w:customStyle="1" w:styleId="23">
    <w:name w:val="标准文件_五级条标题"/>
    <w:next w:val="19"/>
    <w:qFormat/>
    <w:uiPriority w:val="0"/>
    <w:pPr>
      <w:widowControl w:val="0"/>
      <w:numPr>
        <w:ilvl w:val="6"/>
        <w:numId w:val="1"/>
      </w:numPr>
      <w:spacing w:beforeLines="50" w:afterLines="50"/>
      <w:jc w:val="both"/>
      <w:outlineLvl w:val="5"/>
    </w:pPr>
    <w:rPr>
      <w:rFonts w:ascii="黑体" w:hAnsi="Times New Roman" w:eastAsia="黑体" w:cs="Times New Roman"/>
      <w:sz w:val="21"/>
      <w:lang w:val="en-US" w:eastAsia="zh-CN" w:bidi="ar-SA"/>
    </w:rPr>
  </w:style>
  <w:style w:type="paragraph" w:customStyle="1" w:styleId="24">
    <w:name w:val="标准文件_章标题"/>
    <w:next w:val="19"/>
    <w:qFormat/>
    <w:uiPriority w:val="0"/>
    <w:pPr>
      <w:numPr>
        <w:ilvl w:val="1"/>
        <w:numId w:val="1"/>
      </w:numPr>
      <w:spacing w:beforeLines="100" w:afterLines="100"/>
      <w:jc w:val="both"/>
      <w:outlineLvl w:val="0"/>
    </w:pPr>
    <w:rPr>
      <w:rFonts w:ascii="黑体" w:hAnsi="Times New Roman" w:eastAsia="黑体" w:cs="Times New Roman"/>
      <w:sz w:val="21"/>
      <w:lang w:val="en-US" w:eastAsia="zh-CN" w:bidi="ar-SA"/>
    </w:rPr>
  </w:style>
  <w:style w:type="paragraph" w:customStyle="1" w:styleId="25">
    <w:name w:val="标准文件_一级条标题"/>
    <w:basedOn w:val="24"/>
    <w:next w:val="19"/>
    <w:qFormat/>
    <w:uiPriority w:val="0"/>
    <w:pPr>
      <w:numPr>
        <w:ilvl w:val="2"/>
      </w:numPr>
      <w:spacing w:beforeLines="50" w:afterLines="50"/>
      <w:outlineLvl w:val="1"/>
    </w:pPr>
  </w:style>
  <w:style w:type="paragraph" w:customStyle="1" w:styleId="26">
    <w:name w:val="前言标题"/>
    <w:next w:val="1"/>
    <w:qFormat/>
    <w:uiPriority w:val="0"/>
    <w:pPr>
      <w:numPr>
        <w:ilvl w:val="0"/>
        <w:numId w:val="1"/>
      </w:numPr>
      <w:shd w:val="clear" w:color="FFFFFF" w:fill="FFFFFF"/>
      <w:spacing w:before="540" w:after="600"/>
      <w:jc w:val="center"/>
      <w:outlineLvl w:val="0"/>
    </w:pPr>
    <w:rPr>
      <w:rFonts w:ascii="黑体" w:hAnsi="Times New Roman" w:eastAsia="黑体" w:cs="Times New Roman"/>
      <w:sz w:val="32"/>
      <w:lang w:val="en-US" w:eastAsia="zh-CN" w:bidi="ar-SA"/>
    </w:rPr>
  </w:style>
  <w:style w:type="character" w:customStyle="1" w:styleId="27">
    <w:name w:val="标准文件_段 Char"/>
    <w:link w:val="19"/>
    <w:qFormat/>
    <w:uiPriority w:val="0"/>
    <w:rPr>
      <w:rFonts w:ascii="宋体"/>
      <w:sz w:val="21"/>
    </w:rPr>
  </w:style>
  <w:style w:type="character" w:customStyle="1" w:styleId="28">
    <w:name w:val="页眉 Char"/>
    <w:basedOn w:val="13"/>
    <w:link w:val="8"/>
    <w:qFormat/>
    <w:uiPriority w:val="0"/>
    <w:rPr>
      <w:rFonts w:ascii="Arial" w:hAnsi="Arial" w:eastAsia="Arial" w:cs="Arial"/>
      <w:snapToGrid w:val="0"/>
      <w:color w:val="000000"/>
      <w:sz w:val="18"/>
      <w:szCs w:val="18"/>
    </w:rPr>
  </w:style>
  <w:style w:type="character" w:customStyle="1" w:styleId="29">
    <w:name w:val="页脚 Char"/>
    <w:basedOn w:val="13"/>
    <w:link w:val="7"/>
    <w:qFormat/>
    <w:uiPriority w:val="99"/>
    <w:rPr>
      <w:rFonts w:ascii="Arial" w:hAnsi="Arial" w:eastAsia="Arial" w:cs="Arial"/>
      <w:snapToGrid w:val="0"/>
      <w:color w:val="000000"/>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中国水利水电科学研究院</Company>
  <Pages>9</Pages>
  <Words>4961</Words>
  <Characters>5069</Characters>
  <Lines>36</Lines>
  <Paragraphs>10</Paragraphs>
  <TotalTime>1</TotalTime>
  <ScaleCrop>false</ScaleCrop>
  <LinksUpToDate>false</LinksUpToDate>
  <CharactersWithSpaces>5091</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2023-10-12T02:44:00Z</dcterms:created>
  <dc:creator>Admin</dc:creator>
  <cp:lastModifiedBy>陈静</cp:lastModifiedBy>
  <dcterms:modified xsi:type="dcterms:W3CDTF">2025-03-04T01:15:55Z</dcterms:modified>
  <dc:title>ã•−æfl¿åºœæœºå–³ç›©ä¸ıæœ“å−¡è§—è„…ã•‰ç¼Œå‹¶è¯´æŸ”.doc</dc:title>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wqlLaW5nc29mdCBQREYgdG8gV1BTIDgw</vt:lpwstr>
  </property>
  <property fmtid="{D5CDD505-2E9C-101B-9397-08002B2CF9AE}" pid="3" name="Created">
    <vt:filetime>2023-05-19T07:08:17Z</vt:filetime>
  </property>
  <property fmtid="{D5CDD505-2E9C-101B-9397-08002B2CF9AE}" pid="4" name="KSOProductBuildVer">
    <vt:lpwstr>2052-12.1.0.20305</vt:lpwstr>
  </property>
  <property fmtid="{D5CDD505-2E9C-101B-9397-08002B2CF9AE}" pid="5" name="ICV">
    <vt:lpwstr>8D740C070DD947A6B053D43CAEE92C32_13</vt:lpwstr>
  </property>
  <property fmtid="{D5CDD505-2E9C-101B-9397-08002B2CF9AE}" pid="6" name="KSOTemplateDocerSaveRecord">
    <vt:lpwstr>eyJoZGlkIjoiODFmNDY5MzFiZGUyOTRiZGFkNWZiMjE0Y2Y2YTJlYzciLCJ1c2VySWQiOiI0MTcxMDI0OTMifQ==</vt:lpwstr>
  </property>
</Properties>
</file>